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B407E" w14:textId="77777777" w:rsidR="00BC05FA" w:rsidRDefault="00BC05FA" w:rsidP="00965962">
      <w:pPr>
        <w:jc w:val="both"/>
      </w:pPr>
    </w:p>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28C27A08" w:rsidR="00917CDE" w:rsidRPr="00A00822" w:rsidRDefault="00917CDE" w:rsidP="001337D7">
            <w:pPr>
              <w:widowControl w:val="0"/>
              <w:jc w:val="both"/>
              <w:rPr>
                <w:rFonts w:cstheme="minorHAnsi"/>
                <w:b/>
                <w:bCs/>
                <w:i/>
                <w:iCs/>
                <w:sz w:val="24"/>
                <w:szCs w:val="24"/>
              </w:rPr>
            </w:pPr>
            <w:r w:rsidRPr="00A00822">
              <w:rPr>
                <w:rFonts w:cstheme="minorHAnsi"/>
                <w:b/>
                <w:bCs/>
                <w:i/>
                <w:iCs/>
                <w:sz w:val="24"/>
                <w:szCs w:val="24"/>
              </w:rPr>
              <w:t xml:space="preserve">Intervento finanziato ai sensi del </w:t>
            </w:r>
            <w:r w:rsidR="00B07CB6">
              <w:rPr>
                <w:rFonts w:cstheme="minorHAnsi"/>
                <w:b/>
                <w:bCs/>
                <w:i/>
                <w:iCs/>
                <w:sz w:val="24"/>
                <w:szCs w:val="24"/>
              </w:rPr>
              <w:t>D</w:t>
            </w:r>
            <w:r w:rsidRPr="00A00822">
              <w:rPr>
                <w:rFonts w:cstheme="minorHAnsi"/>
                <w:b/>
                <w:bCs/>
                <w:i/>
                <w:iCs/>
                <w:sz w:val="24"/>
                <w:szCs w:val="24"/>
              </w:rPr>
              <w:t xml:space="preserve">ecreto </w:t>
            </w:r>
            <w:r w:rsidR="00BC05FA">
              <w:rPr>
                <w:rFonts w:cstheme="minorHAnsi"/>
                <w:b/>
                <w:bCs/>
                <w:i/>
                <w:iCs/>
                <w:sz w:val="24"/>
                <w:szCs w:val="24"/>
              </w:rPr>
              <w:t xml:space="preserve">dell’Autorità di </w:t>
            </w:r>
            <w:r w:rsidR="00171993">
              <w:rPr>
                <w:rFonts w:cstheme="minorHAnsi"/>
                <w:b/>
                <w:bCs/>
                <w:i/>
                <w:iCs/>
                <w:sz w:val="24"/>
                <w:szCs w:val="24"/>
              </w:rPr>
              <w:t>G</w:t>
            </w:r>
            <w:r w:rsidR="00BC05FA">
              <w:rPr>
                <w:rFonts w:cstheme="minorHAnsi"/>
                <w:b/>
                <w:bCs/>
                <w:i/>
                <w:iCs/>
                <w:sz w:val="24"/>
                <w:szCs w:val="24"/>
              </w:rPr>
              <w:t xml:space="preserve">estione </w:t>
            </w:r>
            <w:r w:rsidR="001337D7">
              <w:rPr>
                <w:rFonts w:cstheme="minorHAnsi"/>
                <w:b/>
                <w:bCs/>
                <w:i/>
                <w:iCs/>
                <w:sz w:val="24"/>
                <w:szCs w:val="24"/>
              </w:rPr>
              <w:t xml:space="preserve">n. 144 </w:t>
            </w:r>
            <w:r w:rsidR="00BC05FA">
              <w:rPr>
                <w:rFonts w:cstheme="minorHAnsi"/>
                <w:b/>
                <w:bCs/>
                <w:i/>
                <w:iCs/>
                <w:sz w:val="24"/>
                <w:szCs w:val="24"/>
              </w:rPr>
              <w:t xml:space="preserve">del 28.03.2025, </w:t>
            </w:r>
            <w:r w:rsidRPr="00A00822">
              <w:rPr>
                <w:rFonts w:cstheme="minorHAnsi"/>
                <w:b/>
                <w:bCs/>
                <w:i/>
                <w:iCs/>
                <w:sz w:val="24"/>
                <w:szCs w:val="24"/>
              </w:rPr>
              <w:t>nell’ambito del</w:t>
            </w:r>
            <w:r w:rsidRPr="00A00822">
              <w:rPr>
                <w:rFonts w:cstheme="minorHAnsi"/>
                <w:b/>
                <w:bCs/>
                <w:i/>
                <w:iCs/>
                <w:sz w:val="24"/>
                <w:szCs w:val="24"/>
              </w:rPr>
              <w:br/>
            </w:r>
            <w:r>
              <w:rPr>
                <w:rFonts w:cstheme="minorHAnsi"/>
                <w:b/>
                <w:bCs/>
                <w:i/>
                <w:iCs/>
                <w:sz w:val="24"/>
                <w:szCs w:val="24"/>
              </w:rPr>
              <w:t>Programma Nazionale Cultura FESR</w:t>
            </w:r>
            <w:r w:rsidRPr="00A00822">
              <w:rPr>
                <w:rFonts w:cstheme="minorHAnsi"/>
                <w:b/>
                <w:bCs/>
                <w:i/>
                <w:iCs/>
                <w:sz w:val="24"/>
                <w:szCs w:val="24"/>
              </w:rPr>
              <w:t xml:space="preserve"> </w:t>
            </w:r>
            <w:r w:rsidRPr="00917CDE">
              <w:rPr>
                <w:rFonts w:cstheme="minorHAnsi"/>
                <w:b/>
                <w:bCs/>
                <w:i/>
                <w:iCs/>
                <w:sz w:val="24"/>
                <w:szCs w:val="24"/>
              </w:rPr>
              <w:t>CCI 2021IT16FFPA001</w:t>
            </w:r>
            <w:r w:rsidR="00F56060">
              <w:rPr>
                <w:rFonts w:cstheme="minorHAnsi"/>
                <w:b/>
                <w:bCs/>
                <w:i/>
                <w:iCs/>
                <w:sz w:val="24"/>
                <w:szCs w:val="24"/>
              </w:rPr>
              <w:t xml:space="preserve"> - </w:t>
            </w:r>
            <w:r w:rsidR="00F56060" w:rsidRPr="00F56060">
              <w:rPr>
                <w:rFonts w:cstheme="minorHAnsi"/>
                <w:b/>
                <w:bCs/>
                <w:i/>
                <w:iCs/>
                <w:sz w:val="24"/>
                <w:szCs w:val="24"/>
              </w:rPr>
              <w:t>Azione 2.1.1. – Realizzazione di interventi strutturali e impiantistici per l’efficientamento energetico dei luoghi della cultura statali</w:t>
            </w:r>
            <w:r w:rsidR="001337D7">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C10A5B">
            <w:pPr>
              <w:widowControl w:val="0"/>
              <w:ind w:right="-396"/>
              <w:rPr>
                <w:rFonts w:cstheme="minorHAnsi"/>
                <w:bCs/>
                <w:i/>
                <w:iCs/>
                <w:sz w:val="24"/>
                <w:szCs w:val="24"/>
              </w:rPr>
            </w:pPr>
            <w:bookmarkStart w:id="0" w:name="_Hlk194317289"/>
            <w:r w:rsidRPr="00A00822">
              <w:rPr>
                <w:rFonts w:cstheme="minorHAnsi"/>
                <w:bCs/>
                <w:i/>
                <w:iCs/>
                <w:sz w:val="24"/>
                <w:szCs w:val="24"/>
              </w:rPr>
              <w:t>Denominazione intervento:</w:t>
            </w:r>
          </w:p>
        </w:tc>
        <w:tc>
          <w:tcPr>
            <w:tcW w:w="7708" w:type="dxa"/>
            <w:gridSpan w:val="4"/>
            <w:vAlign w:val="center"/>
          </w:tcPr>
          <w:p w14:paraId="2576224A" w14:textId="1397527C" w:rsidR="00917CDE" w:rsidRPr="00A00822" w:rsidRDefault="00917CDE" w:rsidP="00F56060">
            <w:pPr>
              <w:widowControl w:val="0"/>
              <w:jc w:val="both"/>
              <w:rPr>
                <w:rFonts w:cstheme="minorHAnsi"/>
                <w:b/>
                <w:bCs/>
                <w:i/>
                <w:iCs/>
                <w:sz w:val="24"/>
                <w:szCs w:val="24"/>
              </w:rPr>
            </w:pPr>
          </w:p>
        </w:tc>
      </w:tr>
      <w:bookmarkEnd w:id="0"/>
      <w:tr w:rsidR="00917CDE" w:rsidRPr="00A00822" w14:paraId="0234E976" w14:textId="77777777" w:rsidTr="00C10A5B">
        <w:trPr>
          <w:trHeight w:val="70"/>
          <w:jc w:val="center"/>
        </w:trPr>
        <w:tc>
          <w:tcPr>
            <w:tcW w:w="705" w:type="dxa"/>
            <w:vAlign w:val="center"/>
          </w:tcPr>
          <w:p w14:paraId="7D3EC4EE"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CUP:</w:t>
            </w:r>
          </w:p>
        </w:tc>
        <w:tc>
          <w:tcPr>
            <w:tcW w:w="2123" w:type="dxa"/>
            <w:gridSpan w:val="2"/>
            <w:vAlign w:val="center"/>
          </w:tcPr>
          <w:p w14:paraId="6C15DD76" w14:textId="2F4429FA" w:rsidR="00917CDE" w:rsidRPr="00F56060" w:rsidRDefault="00917CDE" w:rsidP="00C10A5B">
            <w:pPr>
              <w:widowControl w:val="0"/>
              <w:rPr>
                <w:rFonts w:cstheme="minorHAnsi"/>
                <w:b/>
                <w:bCs/>
                <w:i/>
                <w:iCs/>
                <w:sz w:val="24"/>
                <w:szCs w:val="24"/>
                <w:highlight w:val="yellow"/>
              </w:rPr>
            </w:pPr>
          </w:p>
        </w:tc>
        <w:tc>
          <w:tcPr>
            <w:tcW w:w="1065" w:type="dxa"/>
            <w:vAlign w:val="center"/>
          </w:tcPr>
          <w:p w14:paraId="1DDDF394"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Regione:</w:t>
            </w:r>
          </w:p>
        </w:tc>
        <w:tc>
          <w:tcPr>
            <w:tcW w:w="2198" w:type="dxa"/>
            <w:vAlign w:val="center"/>
          </w:tcPr>
          <w:p w14:paraId="66D6240B" w14:textId="650B27DF" w:rsidR="00917CDE" w:rsidRPr="00F56060" w:rsidRDefault="00917CDE" w:rsidP="00C10A5B">
            <w:pPr>
              <w:widowControl w:val="0"/>
              <w:rPr>
                <w:rFonts w:cstheme="minorHAnsi"/>
                <w:b/>
                <w:bCs/>
                <w:i/>
                <w:iCs/>
                <w:sz w:val="24"/>
                <w:szCs w:val="24"/>
                <w:highlight w:val="yellow"/>
              </w:rPr>
            </w:pPr>
          </w:p>
        </w:tc>
        <w:tc>
          <w:tcPr>
            <w:tcW w:w="1134" w:type="dxa"/>
            <w:vAlign w:val="center"/>
          </w:tcPr>
          <w:p w14:paraId="4031AB70"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Comune:</w:t>
            </w:r>
          </w:p>
        </w:tc>
        <w:tc>
          <w:tcPr>
            <w:tcW w:w="3311" w:type="dxa"/>
            <w:vAlign w:val="center"/>
          </w:tcPr>
          <w:p w14:paraId="4C8AC1AD" w14:textId="78057DDC" w:rsidR="00917CDE" w:rsidRPr="00A00822" w:rsidRDefault="00917CDE" w:rsidP="00C10A5B">
            <w:pPr>
              <w:widowControl w:val="0"/>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A00822" w:rsidRDefault="00917CDE" w:rsidP="00C10A5B">
            <w:pPr>
              <w:widowControl w:val="0"/>
              <w:ind w:right="-108"/>
              <w:rPr>
                <w:rFonts w:cstheme="minorHAnsi"/>
                <w:bCs/>
                <w:i/>
                <w:iCs/>
                <w:sz w:val="24"/>
                <w:szCs w:val="24"/>
              </w:rPr>
            </w:pPr>
            <w:r w:rsidRPr="00A00822">
              <w:rPr>
                <w:rFonts w:cstheme="minorHAnsi"/>
                <w:bCs/>
                <w:i/>
                <w:iCs/>
                <w:sz w:val="24"/>
                <w:szCs w:val="24"/>
              </w:rPr>
              <w:t xml:space="preserve">Importo </w:t>
            </w:r>
            <w:r w:rsidRPr="00C855E8">
              <w:rPr>
                <w:rFonts w:cstheme="minorHAnsi"/>
                <w:bCs/>
                <w:i/>
                <w:iCs/>
                <w:sz w:val="24"/>
                <w:szCs w:val="24"/>
              </w:rPr>
              <w:t>finanzia</w:t>
            </w:r>
            <w:r w:rsidR="006C7A0B" w:rsidRPr="00C855E8">
              <w:rPr>
                <w:rFonts w:cstheme="minorHAnsi"/>
                <w:bCs/>
                <w:i/>
                <w:iCs/>
                <w:sz w:val="24"/>
                <w:szCs w:val="24"/>
              </w:rPr>
              <w:t>men</w:t>
            </w:r>
            <w:r w:rsidRPr="00C855E8">
              <w:rPr>
                <w:rFonts w:cstheme="minorHAnsi"/>
                <w:bCs/>
                <w:i/>
                <w:iCs/>
                <w:sz w:val="24"/>
                <w:szCs w:val="24"/>
              </w:rPr>
              <w:t>to</w:t>
            </w:r>
            <w:r w:rsidRPr="00A00822">
              <w:rPr>
                <w:rFonts w:cstheme="minorHAnsi"/>
                <w:bCs/>
                <w:i/>
                <w:iCs/>
                <w:sz w:val="24"/>
                <w:szCs w:val="24"/>
              </w:rPr>
              <w:t>:</w:t>
            </w:r>
          </w:p>
        </w:tc>
        <w:tc>
          <w:tcPr>
            <w:tcW w:w="7989" w:type="dxa"/>
            <w:gridSpan w:val="5"/>
            <w:vAlign w:val="center"/>
          </w:tcPr>
          <w:p w14:paraId="18F21BA6" w14:textId="05BA57B0" w:rsidR="00917CDE" w:rsidRPr="00F56060" w:rsidRDefault="00917CDE" w:rsidP="00C10A5B">
            <w:pPr>
              <w:widowControl w:val="0"/>
              <w:rPr>
                <w:rFonts w:cstheme="minorHAnsi"/>
                <w:b/>
                <w:bCs/>
                <w:i/>
                <w:iCs/>
                <w:sz w:val="24"/>
                <w:szCs w:val="24"/>
                <w:highlight w:val="yellow"/>
              </w:rPr>
            </w:pPr>
          </w:p>
        </w:tc>
      </w:tr>
    </w:tbl>
    <w:p w14:paraId="04F14119" w14:textId="77777777" w:rsidR="00917CDE" w:rsidRPr="00A00822" w:rsidRDefault="00917CDE" w:rsidP="00917CDE">
      <w:pPr>
        <w:widowControl w:val="0"/>
        <w:spacing w:before="240" w:line="240"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917CDE">
      <w:pPr>
        <w:widowControl w:val="0"/>
        <w:spacing w:line="240"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917CDE">
      <w:pPr>
        <w:widowControl w:val="0"/>
        <w:spacing w:line="240"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proofErr w:type="gramStart"/>
      <w:r w:rsidR="00917CDE">
        <w:rPr>
          <w:rFonts w:cstheme="minorHAnsi"/>
          <w:bCs/>
          <w:sz w:val="24"/>
          <w:szCs w:val="24"/>
        </w:rPr>
        <w:t>predetta</w:t>
      </w:r>
      <w:proofErr w:type="gramEnd"/>
      <w:r w:rsidR="00917CDE">
        <w:rPr>
          <w:rFonts w:cstheme="minorHAnsi"/>
          <w:bCs/>
          <w:sz w:val="24"/>
          <w:szCs w:val="24"/>
        </w:rPr>
        <w:t xml:space="preserve"> </w:t>
      </w:r>
      <w:r w:rsidR="00917CDE" w:rsidRPr="00A00822">
        <w:rPr>
          <w:rFonts w:cstheme="minorHAnsi"/>
          <w:bCs/>
          <w:sz w:val="24"/>
          <w:szCs w:val="24"/>
        </w:rPr>
        <w:t>sede;</w:t>
      </w:r>
    </w:p>
    <w:p w14:paraId="69237434" w14:textId="77777777" w:rsidR="00917CDE" w:rsidRPr="00A00822" w:rsidRDefault="00917CDE" w:rsidP="00917CDE">
      <w:pPr>
        <w:widowControl w:val="0"/>
        <w:spacing w:line="240" w:lineRule="auto"/>
        <w:jc w:val="center"/>
        <w:rPr>
          <w:rFonts w:cstheme="minorHAnsi"/>
          <w:b/>
          <w:bCs/>
          <w:i/>
          <w:sz w:val="24"/>
          <w:szCs w:val="24"/>
        </w:rPr>
      </w:pPr>
      <w:r w:rsidRPr="005F4158">
        <w:rPr>
          <w:rFonts w:cstheme="minorHAnsi"/>
          <w:b/>
          <w:bCs/>
          <w:i/>
          <w:sz w:val="24"/>
          <w:szCs w:val="24"/>
        </w:rPr>
        <w:t>E</w:t>
      </w:r>
    </w:p>
    <w:p w14:paraId="01421F36" w14:textId="54593AC2" w:rsidR="007421AD" w:rsidRPr="007421AD" w:rsidRDefault="000D717B" w:rsidP="007421AD">
      <w:pPr>
        <w:autoSpaceDE w:val="0"/>
        <w:autoSpaceDN w:val="0"/>
        <w:adjustRightInd w:val="0"/>
        <w:spacing w:after="0" w:line="276" w:lineRule="auto"/>
        <w:jc w:val="both"/>
        <w:rPr>
          <w:rFonts w:ascii="Calibri" w:hAnsi="Calibri" w:cs="Calibri"/>
          <w:sz w:val="24"/>
          <w:szCs w:val="24"/>
        </w:rPr>
      </w:pPr>
      <w:r>
        <w:rPr>
          <w:rFonts w:ascii="Calibri-Bold" w:hAnsi="Calibri-Bold" w:cs="Calibri-Bold"/>
          <w:b/>
          <w:bCs/>
          <w:sz w:val="24"/>
          <w:szCs w:val="24"/>
        </w:rPr>
        <w:t>---------------------------------------------------------------</w:t>
      </w:r>
      <w:r w:rsidR="007421AD">
        <w:rPr>
          <w:rFonts w:ascii="Calibri-Bold" w:hAnsi="Calibri-Bold" w:cs="Calibri-Bold"/>
          <w:b/>
          <w:bCs/>
          <w:sz w:val="24"/>
          <w:szCs w:val="24"/>
        </w:rPr>
        <w:t xml:space="preserve"> </w:t>
      </w:r>
      <w:r w:rsidR="007421AD">
        <w:rPr>
          <w:rFonts w:ascii="Calibri" w:hAnsi="Calibri" w:cs="Calibri"/>
          <w:sz w:val="24"/>
          <w:szCs w:val="24"/>
        </w:rPr>
        <w:t xml:space="preserve">(codice fiscale </w:t>
      </w:r>
      <w:r>
        <w:rPr>
          <w:rFonts w:ascii="Calibri" w:hAnsi="Calibri" w:cs="Calibri"/>
          <w:sz w:val="24"/>
          <w:szCs w:val="24"/>
        </w:rPr>
        <w:t>------------------------------</w:t>
      </w:r>
      <w:r w:rsidR="007421AD">
        <w:rPr>
          <w:rFonts w:ascii="Calibri" w:hAnsi="Calibri" w:cs="Calibri"/>
          <w:sz w:val="24"/>
          <w:szCs w:val="24"/>
        </w:rPr>
        <w:t xml:space="preserve">), con sede </w:t>
      </w:r>
      <w:r>
        <w:rPr>
          <w:rFonts w:ascii="Calibri" w:hAnsi="Calibri" w:cs="Calibri"/>
          <w:sz w:val="24"/>
          <w:szCs w:val="24"/>
        </w:rPr>
        <w:t>-----------------------------------------------------</w:t>
      </w:r>
      <w:r w:rsidR="007421AD">
        <w:rPr>
          <w:rFonts w:ascii="Calibri" w:hAnsi="Calibri" w:cs="Calibri"/>
          <w:sz w:val="24"/>
          <w:szCs w:val="24"/>
        </w:rPr>
        <w:t xml:space="preserve">, </w:t>
      </w:r>
      <w:r w:rsidR="007421AD" w:rsidRPr="00F66C45">
        <w:rPr>
          <w:rFonts w:cstheme="minorHAnsi"/>
          <w:sz w:val="24"/>
          <w:szCs w:val="24"/>
        </w:rPr>
        <w:t>Soggetto attuatore dell’intervento, rappresentato da</w:t>
      </w:r>
      <w:r w:rsidR="007421AD">
        <w:rPr>
          <w:rFonts w:cstheme="minorHAnsi"/>
          <w:sz w:val="24"/>
          <w:szCs w:val="24"/>
        </w:rPr>
        <w:t>l</w:t>
      </w:r>
      <w:r>
        <w:rPr>
          <w:rFonts w:cstheme="minorHAnsi"/>
          <w:sz w:val="24"/>
          <w:szCs w:val="24"/>
        </w:rPr>
        <w:t xml:space="preserve"> ----------------------------------</w:t>
      </w:r>
      <w:r w:rsidR="007421AD" w:rsidRPr="00F66C45">
        <w:rPr>
          <w:rFonts w:cstheme="minorHAnsi"/>
          <w:sz w:val="24"/>
          <w:szCs w:val="24"/>
        </w:rPr>
        <w:t>, in qualit</w:t>
      </w:r>
      <w:r w:rsidR="007421AD">
        <w:rPr>
          <w:rFonts w:cstheme="minorHAnsi"/>
          <w:sz w:val="24"/>
          <w:szCs w:val="24"/>
        </w:rPr>
        <w:t>à</w:t>
      </w:r>
      <w:r w:rsidR="007421AD" w:rsidRPr="00F66C45">
        <w:rPr>
          <w:rFonts w:cstheme="minorHAnsi"/>
          <w:sz w:val="24"/>
          <w:szCs w:val="24"/>
        </w:rPr>
        <w:t xml:space="preserve"> di </w:t>
      </w:r>
      <w:r>
        <w:rPr>
          <w:rFonts w:cstheme="minorHAnsi"/>
          <w:sz w:val="24"/>
          <w:szCs w:val="24"/>
        </w:rPr>
        <w:t>-------------------------------------</w:t>
      </w:r>
      <w:r w:rsidR="007421AD" w:rsidRPr="00BF50EE" w:rsidDel="00BF50EE">
        <w:rPr>
          <w:rFonts w:cstheme="minorHAnsi"/>
          <w:sz w:val="24"/>
          <w:szCs w:val="24"/>
        </w:rPr>
        <w:t xml:space="preserve"> </w:t>
      </w:r>
      <w:r w:rsidR="007421AD" w:rsidRPr="00F66C45">
        <w:rPr>
          <w:rFonts w:cstheme="minorHAnsi"/>
          <w:sz w:val="24"/>
          <w:szCs w:val="24"/>
        </w:rPr>
        <w:t xml:space="preserve">, domiciliato per la carica e ai fini del presente atto presso </w:t>
      </w:r>
      <w:r>
        <w:rPr>
          <w:rFonts w:cstheme="minorHAnsi"/>
          <w:sz w:val="24"/>
          <w:szCs w:val="24"/>
        </w:rPr>
        <w:t>--------------------------------------------------</w:t>
      </w:r>
      <w:r w:rsidR="007421AD">
        <w:rPr>
          <w:rFonts w:ascii="Calibri" w:hAnsi="Calibri" w:cs="Calibri"/>
          <w:sz w:val="24"/>
          <w:szCs w:val="24"/>
        </w:rPr>
        <w:t>;</w:t>
      </w:r>
    </w:p>
    <w:p w14:paraId="06371528" w14:textId="77777777" w:rsidR="00C10A5B" w:rsidRPr="001E0F81" w:rsidRDefault="00C10A5B" w:rsidP="007421AD">
      <w:pPr>
        <w:widowControl w:val="0"/>
        <w:spacing w:before="240" w:after="240" w:line="240"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171993">
      <w:pPr>
        <w:widowControl w:val="0"/>
        <w:spacing w:line="240"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171993">
      <w:pPr>
        <w:widowControl w:val="0"/>
        <w:spacing w:line="240"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w:t>
      </w:r>
      <w:proofErr w:type="spellStart"/>
      <w:r w:rsidRPr="00C10A5B">
        <w:rPr>
          <w:rFonts w:eastAsiaTheme="minorEastAsia"/>
          <w:color w:val="000000" w:themeColor="text1"/>
          <w:sz w:val="24"/>
          <w:szCs w:val="24"/>
        </w:rPr>
        <w:t>Euratom</w:t>
      </w:r>
      <w:proofErr w:type="spellEnd"/>
      <w:r w:rsidRPr="00C10A5B">
        <w:rPr>
          <w:rFonts w:eastAsiaTheme="minorEastAsia"/>
          <w:color w:val="000000" w:themeColor="text1"/>
          <w:sz w:val="24"/>
          <w:szCs w:val="24"/>
        </w:rPr>
        <w:t>) 2020/2093 del Consiglio del 17 dicembre 2020 che stabilisce il quadro finanziario pluriennale per il periodo 2021-2027;</w:t>
      </w:r>
    </w:p>
    <w:p w14:paraId="42791298"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 xml:space="preserve">3452 </w:t>
      </w:r>
      <w:proofErr w:type="spellStart"/>
      <w:r w:rsidRPr="0051599D">
        <w:rPr>
          <w:rFonts w:eastAsiaTheme="minorEastAsia"/>
          <w:sz w:val="24"/>
          <w:szCs w:val="24"/>
        </w:rPr>
        <w:t>final</w:t>
      </w:r>
      <w:proofErr w:type="spellEnd"/>
      <w:r w:rsidRPr="00C10A5B">
        <w:rPr>
          <w:rFonts w:eastAsiaTheme="minorEastAsia"/>
          <w:sz w:val="24"/>
          <w:szCs w:val="24"/>
        </w:rPr>
        <w:t xml:space="preserve"> del 14 maggio 2019 della CE recante gli orientamenti per la determinazione delle rettifiche finanziarie da applicare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w:t>
      </w:r>
    </w:p>
    <w:p w14:paraId="3A6443A8" w14:textId="77777777" w:rsid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w:t>
      </w:r>
      <w:proofErr w:type="spellStart"/>
      <w:r w:rsidRPr="00C10A5B">
        <w:rPr>
          <w:rFonts w:eastAsiaTheme="minorEastAsia"/>
          <w:color w:val="000000" w:themeColor="text1"/>
          <w:sz w:val="24"/>
          <w:szCs w:val="24"/>
        </w:rPr>
        <w:t>ss.mm.ii</w:t>
      </w:r>
      <w:proofErr w:type="spellEnd"/>
      <w:r w:rsidRPr="00C10A5B">
        <w:rPr>
          <w:rFonts w:eastAsiaTheme="minorEastAsia"/>
          <w:color w:val="000000" w:themeColor="text1"/>
          <w:sz w:val="24"/>
          <w:szCs w:val="24"/>
        </w:rPr>
        <w:t>.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44B7B29" w14:textId="2D0EF3FC" w:rsidR="00EA0FDC" w:rsidRPr="00C10A5B" w:rsidRDefault="00EA0FDC" w:rsidP="00171993">
      <w:pPr>
        <w:widowControl w:val="0"/>
        <w:spacing w:line="240"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nell’ambito del Segretariato Generale giusta proroga di cui al decreto n. 429 del 21 marzo 2025 del Capo Dipartimento, in corso di registrazione .</w:t>
      </w:r>
    </w:p>
    <w:p w14:paraId="79B5B2CC" w14:textId="77777777"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w:t>
      </w:r>
      <w:r w:rsidRPr="00C10A5B">
        <w:rPr>
          <w:rFonts w:eastAsiaTheme="minorEastAsia" w:cstheme="minorHAnsi"/>
          <w:color w:val="000000" w:themeColor="text1"/>
          <w:sz w:val="24"/>
          <w:szCs w:val="24"/>
        </w:rPr>
        <w:lastRenderedPageBreak/>
        <w:t xml:space="preserve">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171993">
      <w:pPr>
        <w:widowControl w:val="0"/>
        <w:spacing w:after="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E9415B5" w:rsid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4833F1">
        <w:rPr>
          <w:rFonts w:eastAsiaTheme="minorEastAsia"/>
          <w:color w:val="000000" w:themeColor="text1"/>
          <w:sz w:val="24"/>
          <w:szCs w:val="24"/>
        </w:rPr>
        <w:t>.</w:t>
      </w:r>
    </w:p>
    <w:p w14:paraId="690132D5" w14:textId="77777777" w:rsidR="00B735C6" w:rsidRPr="00C10A5B" w:rsidRDefault="00B735C6" w:rsidP="00171993">
      <w:pPr>
        <w:widowControl w:val="0"/>
        <w:spacing w:line="240" w:lineRule="auto"/>
        <w:contextualSpacing/>
        <w:jc w:val="both"/>
        <w:rPr>
          <w:rFonts w:eastAsiaTheme="minorEastAsia"/>
          <w:color w:val="000000" w:themeColor="text1"/>
          <w:sz w:val="24"/>
          <w:szCs w:val="24"/>
        </w:rPr>
      </w:pPr>
    </w:p>
    <w:p w14:paraId="6E080984"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77777777" w:rsidR="00C10A5B" w:rsidRPr="00C10A5B" w:rsidRDefault="00C10A5B" w:rsidP="00171993">
      <w:pPr>
        <w:widowControl w:val="0"/>
        <w:spacing w:before="240" w:line="240"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“2.1.1 – Realizzazione di interventi strutturali e impiantistici per l’efficientamento energetico dei luoghi della cultura statali”;</w:t>
      </w:r>
    </w:p>
    <w:p w14:paraId="00057EBD" w14:textId="77777777" w:rsidR="00C10A5B" w:rsidRPr="00C10A5B" w:rsidRDefault="00C10A5B" w:rsidP="00171993">
      <w:pPr>
        <w:widowControl w:val="0"/>
        <w:spacing w:before="240" w:line="240"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la dotazione finanziaria del Programma che con riferimento specifico alla priorità 2, è pari a € 252.850.000,00,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w:t>
      </w:r>
      <w:r w:rsidRPr="00C10A5B">
        <w:rPr>
          <w:rFonts w:eastAsiaTheme="minorEastAsia" w:cstheme="minorHAnsi"/>
          <w:i/>
          <w:iCs/>
          <w:color w:val="000000" w:themeColor="text1"/>
          <w:sz w:val="24"/>
          <w:szCs w:val="24"/>
        </w:rPr>
        <w:lastRenderedPageBreak/>
        <w:t xml:space="preserve">pilota - Interventi per la prevenzione e messa in sicurezza dai rischi naturali di complessi monumentali di particolare rilevanza storico-artistica € 48.850.000,00; </w:t>
      </w:r>
    </w:p>
    <w:p w14:paraId="6DDBD7D2"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25F39837"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l’Avviso di selezione per la “</w:t>
      </w:r>
      <w:r w:rsidRPr="00C10A5B">
        <w:rPr>
          <w:rFonts w:eastAsiaTheme="minorEastAsia"/>
          <w:i/>
          <w:iCs/>
          <w:color w:val="000000" w:themeColor="text1"/>
          <w:sz w:val="24"/>
          <w:szCs w:val="24"/>
        </w:rPr>
        <w:t>Realizzazione di interventi strutturali ed impiantistici per l’efficientamento energetico dei luoghi della cultura statali</w:t>
      </w:r>
      <w:r w:rsidRPr="00C10A5B">
        <w:rPr>
          <w:rFonts w:eastAsiaTheme="minorEastAsia"/>
          <w:color w:val="000000" w:themeColor="text1"/>
          <w:sz w:val="24"/>
          <w:szCs w:val="24"/>
        </w:rPr>
        <w:t>” (Azione 2.1.1.) a valere sul PN Cultura 2021-2027, pubblicato con Circolare MIC n. 4 del 31 gennaio 2024 (MIC|MIC_SG_SERV V-|31/01/2024|0003765-P CIRCOLARE N 4) e con scadenza 31 maggio 2024 ore 23.59;</w:t>
      </w:r>
    </w:p>
    <w:p w14:paraId="0D23403D" w14:textId="77777777" w:rsidR="00C10A5B" w:rsidRPr="00C10A5B" w:rsidRDefault="00C10A5B" w:rsidP="00171993">
      <w:pPr>
        <w:widowControl w:val="0"/>
        <w:spacing w:line="240"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171993">
      <w:pPr>
        <w:spacing w:after="120" w:line="240"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Efficientamento energetico e riduzione dei rischi legati ad 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3597A229" w:rsidR="00C10A5B" w:rsidRPr="00C10A5B" w:rsidRDefault="00C10A5B" w:rsidP="00171993">
      <w:pPr>
        <w:widowControl w:val="0"/>
        <w:spacing w:before="240" w:line="240"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171993">
      <w:pPr>
        <w:spacing w:before="100" w:beforeAutospacing="1" w:after="100" w:afterAutospacing="1" w:line="240" w:lineRule="auto"/>
        <w:rPr>
          <w:rFonts w:cstheme="minorHAnsi"/>
          <w:iCs/>
          <w:sz w:val="24"/>
          <w:szCs w:val="24"/>
        </w:rPr>
      </w:pPr>
      <w:bookmarkStart w:id="1" w:name="_Hlk189561597"/>
      <w:bookmarkStart w:id="2"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1"/>
    <w:p w14:paraId="61BB07A0"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w:t>
      </w:r>
      <w:r w:rsidRPr="00C10A5B">
        <w:rPr>
          <w:rFonts w:cstheme="minorHAnsi"/>
          <w:iCs/>
          <w:sz w:val="24"/>
          <w:szCs w:val="24"/>
        </w:rPr>
        <w:lastRenderedPageBreak/>
        <w:t xml:space="preserve">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171993">
      <w:pPr>
        <w:widowControl w:val="0"/>
        <w:spacing w:line="240"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2"/>
    <w:p w14:paraId="7AB0DB54"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w:t>
      </w:r>
      <w:proofErr w:type="spellStart"/>
      <w:r w:rsidRPr="00C10A5B">
        <w:rPr>
          <w:rFonts w:eastAsiaTheme="minorEastAsia"/>
          <w:color w:val="000000" w:themeColor="text1"/>
          <w:sz w:val="24"/>
          <w:szCs w:val="24"/>
        </w:rPr>
        <w:t>Si.Ge.Co</w:t>
      </w:r>
      <w:proofErr w:type="spellEnd"/>
      <w:r w:rsidRPr="00C10A5B">
        <w:rPr>
          <w:rFonts w:eastAsiaTheme="minorEastAsia"/>
          <w:color w:val="000000" w:themeColor="text1"/>
          <w:sz w:val="24"/>
          <w:szCs w:val="24"/>
        </w:rPr>
        <w:t>.) versione 1.1, adottato con decreto dell’Autorità di Gestione in data 13 febbraio 2025, rep. n. 53;</w:t>
      </w:r>
    </w:p>
    <w:p w14:paraId="6DDB0CB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di selezione </w:t>
      </w:r>
      <w:r w:rsidRPr="00C10A5B">
        <w:rPr>
          <w:rFonts w:eastAsiaTheme="minorEastAsia"/>
          <w:sz w:val="24"/>
          <w:szCs w:val="24"/>
        </w:rPr>
        <w:t>e le successive errata corrige inviate in data 11 febbraio 2025 prot.n. 4595 e in data e in data 28 febbraio 2025 prot. n. 6532;</w:t>
      </w:r>
    </w:p>
    <w:p w14:paraId="084D5E3C"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il Decreto dell’Autorità di Gestione 14 febbraio 2025, n. 57 di approvazione della graduatoria provvisoria degli interventi presentati a valere sull’Avviso pubblico relativo alla Linea di Azione 2.1.1 “</w:t>
      </w:r>
      <w:r w:rsidRPr="00C10A5B">
        <w:rPr>
          <w:rFonts w:eastAsiaTheme="minorEastAsia"/>
          <w:i/>
          <w:iCs/>
          <w:sz w:val="24"/>
          <w:szCs w:val="24"/>
        </w:rPr>
        <w:t>Realizzazione di interventi strutturali e impiantistici per l’efficientamento energetico dei luoghi della cultura statali</w:t>
      </w:r>
      <w:r w:rsidRPr="00C10A5B">
        <w:rPr>
          <w:rFonts w:eastAsiaTheme="minorEastAsia"/>
          <w:sz w:val="24"/>
          <w:szCs w:val="24"/>
        </w:rPr>
        <w:t>” del Programma Nazionale “Cultura” FESR 2021-2027, con indicazione delle domande ammissibili e non ammissibili;</w:t>
      </w:r>
    </w:p>
    <w:p w14:paraId="1B24DEC5" w14:textId="268A5631" w:rsidR="00C10A5B" w:rsidRDefault="00C10A5B" w:rsidP="00171993">
      <w:pPr>
        <w:widowControl w:val="0"/>
        <w:spacing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VISTO</w:t>
      </w:r>
      <w:r w:rsidRPr="00C10A5B">
        <w:rPr>
          <w:rFonts w:eastAsiaTheme="minorEastAsia" w:cstheme="minorHAnsi"/>
          <w:color w:val="000000" w:themeColor="text1"/>
          <w:sz w:val="24"/>
          <w:szCs w:val="24"/>
        </w:rPr>
        <w:t xml:space="preserve"> il Decreto dell’Autorità di </w:t>
      </w:r>
      <w:r w:rsidRPr="00BC05FA">
        <w:rPr>
          <w:rFonts w:eastAsiaTheme="minorEastAsia" w:cstheme="minorHAnsi"/>
          <w:color w:val="000000" w:themeColor="text1"/>
          <w:sz w:val="24"/>
          <w:szCs w:val="24"/>
        </w:rPr>
        <w:t xml:space="preserve">Gestione </w:t>
      </w:r>
      <w:bookmarkStart w:id="3" w:name="_Hlk193377217"/>
      <w:r w:rsidR="00BC05FA" w:rsidRPr="00BC05FA">
        <w:rPr>
          <w:rFonts w:eastAsiaTheme="minorEastAsia" w:cstheme="minorHAnsi"/>
          <w:color w:val="000000" w:themeColor="text1"/>
          <w:sz w:val="24"/>
          <w:szCs w:val="24"/>
        </w:rPr>
        <w:t>28</w:t>
      </w:r>
      <w:r w:rsidR="008B4EB1" w:rsidRPr="00BC05FA">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03</w:t>
      </w:r>
      <w:r w:rsidR="008B4EB1" w:rsidRPr="00BC05FA">
        <w:rPr>
          <w:rFonts w:eastAsiaTheme="minorEastAsia" w:cstheme="minorHAnsi"/>
          <w:color w:val="000000" w:themeColor="text1"/>
          <w:sz w:val="24"/>
          <w:szCs w:val="24"/>
        </w:rPr>
        <w:t xml:space="preserve">/2025, n. </w:t>
      </w:r>
      <w:bookmarkEnd w:id="3"/>
      <w:r w:rsidR="00BC05FA" w:rsidRPr="00BC05FA">
        <w:rPr>
          <w:rFonts w:eastAsiaTheme="minorEastAsia" w:cstheme="minorHAnsi"/>
          <w:color w:val="000000" w:themeColor="text1"/>
          <w:sz w:val="24"/>
          <w:szCs w:val="24"/>
        </w:rPr>
        <w:t>144</w:t>
      </w:r>
      <w:r w:rsidRPr="00BC05FA">
        <w:rPr>
          <w:rFonts w:eastAsiaTheme="minorEastAsia" w:cstheme="minorHAnsi"/>
          <w:color w:val="000000" w:themeColor="text1"/>
          <w:sz w:val="24"/>
          <w:szCs w:val="24"/>
        </w:rPr>
        <w:t xml:space="preserve"> con</w:t>
      </w:r>
      <w:r w:rsidRPr="00C10A5B">
        <w:rPr>
          <w:rFonts w:eastAsiaTheme="minorEastAsia" w:cstheme="minorHAnsi"/>
          <w:color w:val="000000" w:themeColor="text1"/>
          <w:sz w:val="24"/>
          <w:szCs w:val="24"/>
        </w:rPr>
        <w:t xml:space="preserve"> il quale è stata approvata la graduatoria definitiva, pubblicata sul sito del PN cultura alla pagina </w:t>
      </w:r>
      <w:hyperlink r:id="rId11" w:history="1">
        <w:r w:rsidRPr="00C10A5B">
          <w:rPr>
            <w:rFonts w:eastAsiaTheme="minorEastAsia" w:cstheme="minorHAnsi"/>
            <w:color w:val="0563C1" w:themeColor="hyperlink"/>
            <w:sz w:val="24"/>
            <w:szCs w:val="24"/>
            <w:u w:val="single"/>
          </w:rPr>
          <w:t>https://pncultura2127.cultura.gov.it/opportunita-di-finanziamento/opportunita-chiuse/</w:t>
        </w:r>
      </w:hyperlink>
      <w:r w:rsidRPr="00C10A5B">
        <w:rPr>
          <w:rFonts w:eastAsiaTheme="minorEastAsia" w:cstheme="minorHAnsi"/>
          <w:color w:val="000000" w:themeColor="text1"/>
          <w:sz w:val="24"/>
          <w:szCs w:val="24"/>
        </w:rPr>
        <w:t xml:space="preserve">, e sono stati ammessi a finanziamento n. 14 interventi per un valore complessivo pari a </w:t>
      </w:r>
      <w:r w:rsidRPr="00C24018">
        <w:rPr>
          <w:rFonts w:eastAsiaTheme="minorEastAsia" w:cstheme="minorHAnsi"/>
          <w:b/>
          <w:color w:val="000000" w:themeColor="text1"/>
          <w:sz w:val="24"/>
          <w:szCs w:val="24"/>
        </w:rPr>
        <w:t>€ 59.581.715,97</w:t>
      </w:r>
      <w:r w:rsidRPr="00C10A5B">
        <w:rPr>
          <w:rFonts w:eastAsiaTheme="minorEastAsia" w:cstheme="minorHAnsi"/>
          <w:b/>
          <w:bCs/>
          <w:color w:val="000000" w:themeColor="text1"/>
          <w:sz w:val="24"/>
          <w:szCs w:val="24"/>
        </w:rPr>
        <w:t xml:space="preserve"> </w:t>
      </w:r>
      <w:r w:rsidRPr="00C10A5B">
        <w:rPr>
          <w:rFonts w:eastAsiaTheme="minorEastAsia" w:cstheme="minorHAnsi"/>
          <w:color w:val="000000" w:themeColor="text1"/>
          <w:sz w:val="24"/>
          <w:szCs w:val="24"/>
        </w:rPr>
        <w:t>presentati a seguito dell’Avviso per la selezione degli interventi relativi all’Azione 2.1.1 “</w:t>
      </w:r>
      <w:r w:rsidRPr="00C10A5B">
        <w:rPr>
          <w:rFonts w:eastAsiaTheme="minorEastAsia" w:cstheme="minorHAnsi"/>
          <w:i/>
          <w:color w:val="000000" w:themeColor="text1"/>
          <w:sz w:val="24"/>
          <w:szCs w:val="24"/>
        </w:rPr>
        <w:t>Realizzazione di interventi strutturali e impiantistici per l’efficientamento energetico dei luoghi della cultura statali</w:t>
      </w:r>
      <w:r w:rsidRPr="00C10A5B">
        <w:rPr>
          <w:rFonts w:eastAsiaTheme="minorEastAsia" w:cstheme="minorHAnsi"/>
          <w:color w:val="000000" w:themeColor="text1"/>
          <w:sz w:val="24"/>
          <w:szCs w:val="24"/>
        </w:rPr>
        <w:t>”, pubblicato con Circolare n. 4 del 31 gennaio 2024;</w:t>
      </w:r>
    </w:p>
    <w:p w14:paraId="25A490CE" w14:textId="77777777" w:rsidR="005543D6" w:rsidRPr="00C10A5B" w:rsidRDefault="005543D6" w:rsidP="00171993">
      <w:pPr>
        <w:widowControl w:val="0"/>
        <w:spacing w:line="240" w:lineRule="auto"/>
        <w:jc w:val="both"/>
        <w:rPr>
          <w:rFonts w:eastAsiaTheme="minorEastAsia"/>
          <w:sz w:val="24"/>
          <w:szCs w:val="24"/>
        </w:rPr>
      </w:pPr>
    </w:p>
    <w:p w14:paraId="7082DD2B" w14:textId="3C064051"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lastRenderedPageBreak/>
        <w:t>CONSIDERATO</w:t>
      </w:r>
      <w:r w:rsidRPr="00C10A5B">
        <w:rPr>
          <w:rFonts w:eastAsiaTheme="minorEastAsia" w:cstheme="minorHAnsi"/>
          <w:color w:val="000000" w:themeColor="text1"/>
          <w:sz w:val="24"/>
          <w:szCs w:val="24"/>
        </w:rPr>
        <w:t xml:space="preserve"> che l’intervento denominato </w:t>
      </w:r>
      <w:r w:rsidR="000D717B">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w:t>
      </w:r>
      <w:r w:rsidR="000D717B">
        <w:rPr>
          <w:rFonts w:eastAsiaTheme="minorEastAsia" w:cstheme="minorHAnsi"/>
          <w:color w:val="000000" w:themeColor="text1"/>
          <w:sz w:val="24"/>
          <w:szCs w:val="24"/>
        </w:rPr>
        <w:t>P ---------------------</w:t>
      </w:r>
      <w:r w:rsidRPr="00C10A5B">
        <w:rPr>
          <w:rFonts w:eastAsiaTheme="minorEastAsia" w:cstheme="minorHAnsi"/>
          <w:color w:val="000000" w:themeColor="text1"/>
          <w:sz w:val="24"/>
          <w:szCs w:val="24"/>
        </w:rPr>
        <w:t xml:space="preserve">, è stato ammesso a finanziamento, per un importo pari ad </w:t>
      </w:r>
      <w:r w:rsidRPr="00BC05FA">
        <w:rPr>
          <w:rFonts w:eastAsiaTheme="minorEastAsia" w:cstheme="minorHAnsi"/>
          <w:color w:val="000000" w:themeColor="text1"/>
          <w:sz w:val="24"/>
          <w:szCs w:val="24"/>
        </w:rPr>
        <w:t xml:space="preserve">euro </w:t>
      </w:r>
      <w:r w:rsidR="000D717B">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 xml:space="preserve"> </w:t>
      </w:r>
      <w:r w:rsidRPr="00BC05FA">
        <w:rPr>
          <w:rFonts w:eastAsiaTheme="minorEastAsia" w:cstheme="minorHAnsi"/>
          <w:color w:val="000000" w:themeColor="text1"/>
          <w:sz w:val="24"/>
          <w:szCs w:val="24"/>
        </w:rPr>
        <w:t xml:space="preserve"> di cui euro </w:t>
      </w:r>
      <w:r w:rsidR="000D717B">
        <w:rPr>
          <w:rFonts w:eastAsiaTheme="minorEastAsia" w:cstheme="minorHAnsi"/>
          <w:color w:val="000000" w:themeColor="text1"/>
          <w:sz w:val="24"/>
          <w:szCs w:val="24"/>
        </w:rPr>
        <w:t>-------------------------------------</w:t>
      </w:r>
      <w:r w:rsidRPr="00BC05FA">
        <w:rPr>
          <w:rFonts w:eastAsiaTheme="minorEastAsia" w:cstheme="minorHAnsi"/>
          <w:color w:val="000000" w:themeColor="text1"/>
          <w:sz w:val="24"/>
          <w:szCs w:val="24"/>
        </w:rPr>
        <w:t xml:space="preserve"> contribu</w:t>
      </w:r>
      <w:r w:rsidRPr="00C10A5B">
        <w:rPr>
          <w:rFonts w:eastAsiaTheme="minorEastAsia" w:cstheme="minorHAnsi"/>
          <w:color w:val="000000" w:themeColor="text1"/>
          <w:sz w:val="24"/>
          <w:szCs w:val="24"/>
        </w:rPr>
        <w:t xml:space="preserve">to dell’unione, a valere sulle risorse del PN “Cultura” 2021-2027 con il </w:t>
      </w:r>
      <w:r w:rsidRPr="0051599D">
        <w:rPr>
          <w:rFonts w:eastAsiaTheme="minorEastAsia" w:cstheme="minorHAnsi"/>
          <w:color w:val="000000" w:themeColor="text1"/>
          <w:sz w:val="24"/>
          <w:szCs w:val="24"/>
        </w:rPr>
        <w:t xml:space="preserve">decreto </w:t>
      </w:r>
      <w:r w:rsidR="00B455E2" w:rsidRPr="0051599D">
        <w:rPr>
          <w:rFonts w:eastAsiaTheme="minorEastAsia" w:cstheme="minorHAnsi"/>
          <w:color w:val="000000" w:themeColor="text1"/>
          <w:sz w:val="24"/>
          <w:szCs w:val="24"/>
        </w:rPr>
        <w:t xml:space="preserve">dell’Autorità di Gestione </w:t>
      </w:r>
      <w:r w:rsidR="00C32E30">
        <w:rPr>
          <w:rFonts w:eastAsiaTheme="minorEastAsia" w:cstheme="minorHAnsi"/>
          <w:color w:val="000000" w:themeColor="text1"/>
          <w:sz w:val="24"/>
          <w:szCs w:val="24"/>
        </w:rPr>
        <w:t xml:space="preserve">del </w:t>
      </w:r>
      <w:r w:rsidR="00BC05FA" w:rsidRPr="00BC05FA">
        <w:rPr>
          <w:rFonts w:eastAsiaTheme="minorEastAsia" w:cstheme="minorHAnsi"/>
          <w:color w:val="000000" w:themeColor="text1"/>
          <w:sz w:val="24"/>
          <w:szCs w:val="24"/>
        </w:rPr>
        <w:t>28/03/2025, n. 144</w:t>
      </w:r>
      <w:r w:rsidRPr="0051599D">
        <w:rPr>
          <w:rFonts w:eastAsiaTheme="minorEastAsia" w:cstheme="minorHAnsi"/>
          <w:color w:val="000000" w:themeColor="text1"/>
          <w:sz w:val="24"/>
          <w:szCs w:val="24"/>
        </w:rPr>
        <w:t>;</w:t>
      </w:r>
    </w:p>
    <w:p w14:paraId="4E9C399E" w14:textId="154A5330" w:rsidR="00C10A5B" w:rsidRPr="00171993"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5A5B3558" w14:textId="77777777" w:rsidR="00C10A5B" w:rsidRPr="00C10A5B" w:rsidRDefault="00C10A5B" w:rsidP="00171993">
      <w:pPr>
        <w:autoSpaceDE w:val="0"/>
        <w:autoSpaceDN w:val="0"/>
        <w:adjustRightInd w:val="0"/>
        <w:spacing w:after="0" w:line="240"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171993">
      <w:pPr>
        <w:widowControl w:val="0"/>
        <w:spacing w:line="240"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5F6608EA"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1 –</w:t>
      </w:r>
      <w:r w:rsidR="005E256C" w:rsidRPr="00171993">
        <w:rPr>
          <w:rFonts w:eastAsiaTheme="minorEastAsia" w:cstheme="minorHAnsi"/>
          <w:b/>
          <w:bCs/>
          <w:sz w:val="24"/>
          <w:szCs w:val="24"/>
        </w:rPr>
        <w:t>P</w:t>
      </w:r>
      <w:r w:rsidRPr="00171993">
        <w:rPr>
          <w:rFonts w:eastAsiaTheme="minorEastAsia" w:cstheme="minorHAnsi"/>
          <w:b/>
          <w:bCs/>
          <w:sz w:val="24"/>
          <w:szCs w:val="24"/>
        </w:rPr>
        <w:t>remesse e allegati</w:t>
      </w:r>
    </w:p>
    <w:p w14:paraId="33DF3E37" w14:textId="4319E671" w:rsidR="00C10A5B" w:rsidRPr="00C10A5B" w:rsidRDefault="00A734F0" w:rsidP="00171993">
      <w:pPr>
        <w:widowControl w:val="0"/>
        <w:spacing w:line="240"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5C0BE3F9" w14:textId="77777777"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2 – Oggetto e termini di attuazione del progetto</w:t>
      </w:r>
    </w:p>
    <w:p w14:paraId="4F35BC32" w14:textId="14624EC2" w:rsidR="00C10A5B" w:rsidRPr="00C10A5B" w:rsidRDefault="00C10A5B" w:rsidP="00171993">
      <w:pPr>
        <w:widowControl w:val="0"/>
        <w:spacing w:line="240" w:lineRule="auto"/>
        <w:jc w:val="both"/>
        <w:rPr>
          <w:rFonts w:eastAsiaTheme="minorEastAsia" w:cstheme="minorHAnsi"/>
          <w:i/>
          <w:color w:val="000000" w:themeColor="text1"/>
          <w:sz w:val="24"/>
          <w:szCs w:val="24"/>
        </w:rPr>
      </w:pPr>
      <w:r w:rsidRPr="00C10A5B">
        <w:rPr>
          <w:rFonts w:eastAsiaTheme="minorEastAsia" w:cstheme="minorHAnsi"/>
          <w:sz w:val="24"/>
          <w:szCs w:val="24"/>
        </w:rPr>
        <w:t>Il presente disciplinare regola i rapporti tra Autorità di Gestione e il Beneficiario con riferimento all’intervento denominato “</w:t>
      </w:r>
      <w:r w:rsidR="004C544D">
        <w:rPr>
          <w:rFonts w:eastAsiaTheme="minorEastAsia" w:cstheme="minorHAnsi"/>
          <w:i/>
          <w:color w:val="000000" w:themeColor="text1"/>
          <w:sz w:val="24"/>
          <w:szCs w:val="24"/>
        </w:rPr>
        <w:t>-----------------------------------------------------------------------------------</w:t>
      </w:r>
      <w:r w:rsidRPr="00C10A5B">
        <w:rPr>
          <w:rFonts w:cstheme="minorHAnsi"/>
          <w:iCs/>
          <w:sz w:val="24"/>
          <w:szCs w:val="24"/>
        </w:rPr>
        <w:t xml:space="preserve"> CUP </w:t>
      </w:r>
      <w:r w:rsidR="004C544D">
        <w:rPr>
          <w:rFonts w:cstheme="minorHAnsi"/>
          <w:iCs/>
          <w:sz w:val="24"/>
          <w:szCs w:val="24"/>
        </w:rPr>
        <w:t>--------------------------------</w:t>
      </w:r>
      <w:r w:rsidRPr="00C10A5B">
        <w:rPr>
          <w:rFonts w:eastAsiaTheme="minorEastAsia" w:cstheme="minorHAnsi"/>
          <w:sz w:val="24"/>
          <w:szCs w:val="24"/>
        </w:rPr>
        <w:t xml:space="preserve"> (di seguito, l’“Intervento”), ammesso a finanziamento a valere sulle risorse del PN Cultura 21-27 Priorità 2 linea d’azione Azione 2.1.1 – “</w:t>
      </w:r>
      <w:r w:rsidRPr="00C10A5B">
        <w:rPr>
          <w:rFonts w:ascii="Calibri" w:hAnsi="Calibri" w:cs="Calibri"/>
          <w:i/>
          <w:sz w:val="24"/>
          <w:szCs w:val="24"/>
        </w:rPr>
        <w:t>Realizzazione di interventi strutturali e impiantistici per l’efficientamento energetico dei luoghi della cultura statali”</w:t>
      </w:r>
      <w:r w:rsidRPr="00C10A5B">
        <w:rPr>
          <w:rFonts w:eastAsiaTheme="minorEastAsia" w:cstheme="minorHAnsi"/>
          <w:sz w:val="24"/>
          <w:szCs w:val="24"/>
        </w:rPr>
        <w:t xml:space="preserve">, per un importo complessivo pari ad € </w:t>
      </w:r>
      <w:r w:rsidR="004C544D">
        <w:rPr>
          <w:rFonts w:eastAsiaTheme="minorEastAsia" w:cstheme="minorHAnsi"/>
          <w:sz w:val="24"/>
          <w:szCs w:val="24"/>
        </w:rPr>
        <w:t>----------------</w:t>
      </w:r>
      <w:r w:rsidR="00BC05FA">
        <w:rPr>
          <w:rFonts w:eastAsiaTheme="minorEastAsia" w:cstheme="minorHAnsi"/>
          <w:sz w:val="24"/>
          <w:szCs w:val="24"/>
        </w:rPr>
        <w:t>.</w:t>
      </w:r>
    </w:p>
    <w:p w14:paraId="1777CC4C" w14:textId="04CFD239" w:rsidR="00C10A5B" w:rsidRPr="00C10A5B" w:rsidRDefault="00C10A5B" w:rsidP="00171993">
      <w:pPr>
        <w:autoSpaceDE w:val="0"/>
        <w:autoSpaceDN w:val="0"/>
        <w:adjustRightInd w:val="0"/>
        <w:spacing w:after="0" w:line="240"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69E53AE0" w14:textId="77777777" w:rsidR="00C10A5B" w:rsidRPr="00C10A5B" w:rsidRDefault="00C10A5B" w:rsidP="00171993">
      <w:pPr>
        <w:autoSpaceDE w:val="0"/>
        <w:autoSpaceDN w:val="0"/>
        <w:adjustRightInd w:val="0"/>
        <w:spacing w:after="0" w:line="240" w:lineRule="auto"/>
        <w:jc w:val="both"/>
        <w:rPr>
          <w:rFonts w:cstheme="minorHAnsi"/>
          <w:sz w:val="24"/>
          <w:szCs w:val="24"/>
        </w:rPr>
      </w:pPr>
    </w:p>
    <w:p w14:paraId="1A109737" w14:textId="1426233A" w:rsidR="00C10A5B" w:rsidRPr="00C10A5B" w:rsidRDefault="00C10A5B" w:rsidP="00171993">
      <w:pPr>
        <w:widowControl w:val="0"/>
        <w:spacing w:line="240" w:lineRule="auto"/>
        <w:jc w:val="both"/>
        <w:rPr>
          <w:rFonts w:cstheme="minorHAnsi"/>
          <w:sz w:val="24"/>
          <w:szCs w:val="24"/>
        </w:rPr>
      </w:pPr>
      <w:bookmarkStart w:id="4" w:name="_Hlk193710924"/>
      <w:r w:rsidRPr="004412E0">
        <w:rPr>
          <w:rFonts w:cstheme="minorHAnsi"/>
          <w:sz w:val="24"/>
          <w:szCs w:val="24"/>
        </w:rPr>
        <w:t xml:space="preserve">Il Beneficiario, in qualità di </w:t>
      </w:r>
      <w:r w:rsidR="001A112C" w:rsidRPr="004412E0">
        <w:rPr>
          <w:rFonts w:cstheme="minorHAnsi"/>
          <w:sz w:val="24"/>
          <w:szCs w:val="24"/>
        </w:rPr>
        <w:t>Soggetto attuatore</w:t>
      </w:r>
      <w:r w:rsidRPr="004412E0">
        <w:rPr>
          <w:rFonts w:cstheme="minorHAnsi"/>
          <w:sz w:val="24"/>
          <w:szCs w:val="24"/>
        </w:rPr>
        <w:t xml:space="preserve">, provvede </w:t>
      </w:r>
      <w:r w:rsidR="001A112C" w:rsidRPr="004412E0">
        <w:rPr>
          <w:rFonts w:cstheme="minorHAnsi"/>
          <w:sz w:val="24"/>
          <w:szCs w:val="24"/>
        </w:rPr>
        <w:t xml:space="preserve">a </w:t>
      </w:r>
      <w:r w:rsidRPr="004412E0">
        <w:rPr>
          <w:rFonts w:cstheme="minorHAnsi"/>
          <w:sz w:val="24"/>
          <w:szCs w:val="24"/>
        </w:rPr>
        <w:t>gestire,</w:t>
      </w:r>
      <w:r w:rsidRPr="00C10A5B">
        <w:rPr>
          <w:rFonts w:cstheme="minorHAnsi"/>
          <w:sz w:val="24"/>
          <w:szCs w:val="24"/>
        </w:rPr>
        <w:t xml:space="preserve"> ai sensi del Codice dei contratti pubblici </w:t>
      </w:r>
      <w:proofErr w:type="spellStart"/>
      <w:r w:rsidRPr="00C10A5B">
        <w:rPr>
          <w:rFonts w:cstheme="minorHAnsi"/>
          <w:sz w:val="24"/>
          <w:szCs w:val="24"/>
        </w:rPr>
        <w:t>D.Lgs.</w:t>
      </w:r>
      <w:proofErr w:type="spellEnd"/>
      <w:r w:rsidRPr="00C10A5B">
        <w:rPr>
          <w:rFonts w:cstheme="minorHAnsi"/>
          <w:sz w:val="24"/>
          <w:szCs w:val="24"/>
        </w:rPr>
        <w:t xml:space="preserve"> 31 marzo 2023, n. 36 e </w:t>
      </w:r>
      <w:proofErr w:type="spellStart"/>
      <w:r w:rsidRPr="00C10A5B">
        <w:rPr>
          <w:rFonts w:cstheme="minorHAnsi"/>
          <w:sz w:val="24"/>
          <w:szCs w:val="24"/>
        </w:rPr>
        <w:t>ss.mm.ii</w:t>
      </w:r>
      <w:proofErr w:type="spellEnd"/>
      <w:r w:rsidRPr="00C10A5B">
        <w:rPr>
          <w:rFonts w:cstheme="minorHAnsi"/>
          <w:sz w:val="24"/>
          <w:szCs w:val="24"/>
        </w:rPr>
        <w:t>., le procedure di gara per l’acquisto di beni e servizi e per l’affidamento dei lavori funzionali alla realizzazione e completamento dell’</w:t>
      </w:r>
      <w:r w:rsidR="009E128B">
        <w:rPr>
          <w:rFonts w:cstheme="minorHAnsi"/>
          <w:sz w:val="24"/>
          <w:szCs w:val="24"/>
        </w:rPr>
        <w:t>i</w:t>
      </w:r>
      <w:r w:rsidRPr="00C10A5B">
        <w:rPr>
          <w:rFonts w:cstheme="minorHAnsi"/>
          <w:sz w:val="24"/>
          <w:szCs w:val="24"/>
        </w:rPr>
        <w:t>ntervento, nel rispetto della normativa nazionale e dell’UE</w:t>
      </w:r>
      <w:r w:rsidR="00886B3E">
        <w:rPr>
          <w:rFonts w:cstheme="minorHAnsi"/>
          <w:sz w:val="24"/>
          <w:szCs w:val="24"/>
        </w:rPr>
        <w:t>. Il Soggetto attuatore</w:t>
      </w:r>
      <w:r w:rsidR="0056272F">
        <w:rPr>
          <w:rFonts w:cstheme="minorHAnsi"/>
          <w:sz w:val="24"/>
          <w:szCs w:val="24"/>
        </w:rPr>
        <w:t xml:space="preserve"> </w:t>
      </w:r>
      <w:r w:rsidR="00624599">
        <w:rPr>
          <w:rFonts w:cstheme="minorHAnsi"/>
          <w:sz w:val="24"/>
          <w:szCs w:val="24"/>
        </w:rPr>
        <w:t xml:space="preserve">potrà </w:t>
      </w:r>
      <w:r w:rsidR="009E128B">
        <w:rPr>
          <w:rFonts w:cstheme="minorHAnsi"/>
          <w:sz w:val="24"/>
          <w:szCs w:val="24"/>
        </w:rPr>
        <w:t>avvalersi di altri soggetti in possesso di adeguata qualificazione, per la funzione di stazione appaltante</w:t>
      </w:r>
      <w:r w:rsidR="00886B3E">
        <w:rPr>
          <w:rFonts w:cstheme="minorHAnsi"/>
          <w:sz w:val="24"/>
          <w:szCs w:val="24"/>
        </w:rPr>
        <w:t>;</w:t>
      </w:r>
      <w:r w:rsidRPr="00C10A5B">
        <w:rPr>
          <w:rFonts w:cstheme="minorHAnsi"/>
          <w:sz w:val="24"/>
          <w:szCs w:val="24"/>
        </w:rPr>
        <w:t xml:space="preserve"> </w:t>
      </w:r>
      <w:r w:rsidR="00886B3E">
        <w:rPr>
          <w:rFonts w:cstheme="minorHAnsi"/>
          <w:sz w:val="24"/>
          <w:szCs w:val="24"/>
        </w:rPr>
        <w:t xml:space="preserve">in </w:t>
      </w:r>
      <w:r w:rsidRPr="00C10A5B">
        <w:rPr>
          <w:rFonts w:cstheme="minorHAnsi"/>
          <w:sz w:val="24"/>
          <w:szCs w:val="24"/>
        </w:rPr>
        <w:t xml:space="preserve">nessun caso può delegare </w:t>
      </w:r>
      <w:r w:rsidR="009E128B">
        <w:rPr>
          <w:rFonts w:cstheme="minorHAnsi"/>
          <w:sz w:val="24"/>
          <w:szCs w:val="24"/>
        </w:rPr>
        <w:t>la funzione di soggetto attuatore nelle procedure</w:t>
      </w:r>
      <w:r w:rsidR="009E128B" w:rsidRPr="00C10A5B">
        <w:rPr>
          <w:rFonts w:cstheme="minorHAnsi"/>
          <w:sz w:val="24"/>
          <w:szCs w:val="24"/>
        </w:rPr>
        <w:t xml:space="preserve"> </w:t>
      </w:r>
      <w:r w:rsidRPr="00C10A5B">
        <w:rPr>
          <w:rFonts w:cstheme="minorHAnsi"/>
          <w:sz w:val="24"/>
          <w:szCs w:val="24"/>
        </w:rPr>
        <w:t>di approvvigionamento di forniture e servizi e/o procedure per l’affidamento di lavori.</w:t>
      </w:r>
    </w:p>
    <w:bookmarkEnd w:id="4"/>
    <w:p w14:paraId="0985EBC8" w14:textId="162BFC50" w:rsidR="00C10A5B" w:rsidRPr="00C10A5B" w:rsidRDefault="001A112C" w:rsidP="00171993">
      <w:pPr>
        <w:widowControl w:val="0"/>
        <w:spacing w:line="240"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 xml:space="preserve">dei lavori, </w:t>
      </w:r>
      <w:r w:rsidR="00C10A5B" w:rsidRPr="00C10A5B">
        <w:rPr>
          <w:rFonts w:eastAsiaTheme="minorEastAsia" w:cstheme="minorHAnsi"/>
          <w:bCs/>
          <w:iCs/>
          <w:sz w:val="24"/>
          <w:szCs w:val="24"/>
        </w:rPr>
        <w:lastRenderedPageBreak/>
        <w:t>procedurali e finanziari, nonché ad assicurare la raccolta e catalogazione della documentazione probatoria e alla sua tempestiva trasmissione all’Autorità di Gestione.</w:t>
      </w:r>
    </w:p>
    <w:p w14:paraId="71B3001D" w14:textId="06AB9465"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p>
    <w:p w14:paraId="708F96B7" w14:textId="77777777" w:rsidR="00C10A5B" w:rsidRPr="00C10A5B" w:rsidRDefault="00C10A5B" w:rsidP="00171993">
      <w:pPr>
        <w:widowControl w:val="0"/>
        <w:spacing w:line="240"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4F95D567" w14:textId="201B757E"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3 – Obblighi</w:t>
      </w:r>
      <w:r w:rsidR="00F709FF" w:rsidRPr="00171993">
        <w:rPr>
          <w:rFonts w:eastAsiaTheme="minorEastAsia"/>
          <w:b/>
          <w:bCs/>
          <w:sz w:val="24"/>
          <w:szCs w:val="24"/>
        </w:rPr>
        <w:t xml:space="preserve"> </w:t>
      </w:r>
      <w:r w:rsidRPr="00171993">
        <w:rPr>
          <w:rFonts w:eastAsiaTheme="minorEastAsia"/>
          <w:b/>
          <w:bCs/>
          <w:sz w:val="24"/>
          <w:szCs w:val="24"/>
        </w:rPr>
        <w:t>delle Parti</w:t>
      </w:r>
    </w:p>
    <w:p w14:paraId="2E436A33" w14:textId="6DA3878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nonché quanto previsto nel Decreto </w:t>
      </w:r>
      <w:r w:rsidR="00753DB0" w:rsidRPr="004412E0">
        <w:rPr>
          <w:rFonts w:ascii="Calibri" w:hAnsi="Calibri" w:cs="Calibri"/>
          <w:sz w:val="24"/>
          <w:szCs w:val="24"/>
        </w:rPr>
        <w:t>dell’Autorità di gestione</w:t>
      </w:r>
      <w:r w:rsidR="00753DB0">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7146FDA0" w14:textId="6870E6DA" w:rsidR="00C10A5B" w:rsidRPr="00171993" w:rsidRDefault="00C10A5B" w:rsidP="00171993">
      <w:pPr>
        <w:widowControl w:val="0"/>
        <w:spacing w:after="0" w:line="240" w:lineRule="auto"/>
        <w:jc w:val="both"/>
        <w:rPr>
          <w:rFonts w:ascii="Calibri" w:hAnsi="Calibri" w:cs="Calibri"/>
          <w:sz w:val="24"/>
          <w:szCs w:val="24"/>
        </w:rPr>
      </w:pPr>
      <w:r w:rsidRPr="00C10A5B">
        <w:rPr>
          <w:rFonts w:ascii="Calibri" w:hAnsi="Calibri" w:cs="Calibri"/>
          <w:sz w:val="24"/>
          <w:szCs w:val="24"/>
        </w:rPr>
        <w:t xml:space="preserve">Il Beneficiario si impegna </w:t>
      </w:r>
      <w:proofErr w:type="gramStart"/>
      <w:r w:rsidRPr="00C10A5B">
        <w:rPr>
          <w:rFonts w:ascii="Calibri" w:hAnsi="Calibri" w:cs="Calibri"/>
          <w:sz w:val="24"/>
          <w:szCs w:val="24"/>
        </w:rPr>
        <w:t>ad</w:t>
      </w:r>
      <w:proofErr w:type="gramEnd"/>
      <w:r w:rsidRPr="00C10A5B">
        <w:rPr>
          <w:rFonts w:ascii="Calibri" w:hAnsi="Calibri" w:cs="Calibri"/>
          <w:sz w:val="24"/>
          <w:szCs w:val="24"/>
        </w:rPr>
        <w:t xml:space="preserve"> adempiere a quanto di seguito indicato:</w:t>
      </w:r>
    </w:p>
    <w:p w14:paraId="4F5DE307" w14:textId="77777777" w:rsidR="00774580" w:rsidRDefault="00C10A5B"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attuare l’intervento nel rispetto</w:t>
      </w:r>
      <w:r w:rsidR="00774580" w:rsidRPr="00774580">
        <w:rPr>
          <w:rFonts w:eastAsiaTheme="minorEastAsia"/>
          <w:sz w:val="24"/>
          <w:szCs w:val="24"/>
        </w:rPr>
        <w:t xml:space="preserve"> del Decreto</w:t>
      </w:r>
      <w:r w:rsidRPr="00774580">
        <w:rPr>
          <w:rFonts w:eastAsiaTheme="minorEastAsia"/>
          <w:sz w:val="24"/>
          <w:szCs w:val="24"/>
        </w:rPr>
        <w:t xml:space="preserve"> </w:t>
      </w:r>
      <w:r w:rsidR="00774580" w:rsidRPr="00774580">
        <w:rPr>
          <w:rFonts w:eastAsiaTheme="minorEastAsia"/>
          <w:sz w:val="24"/>
          <w:szCs w:val="24"/>
        </w:rPr>
        <w:t>dell’Autorità di G</w:t>
      </w:r>
      <w:r w:rsidR="004412E0" w:rsidRPr="00774580">
        <w:rPr>
          <w:rFonts w:eastAsiaTheme="minorEastAsia"/>
          <w:sz w:val="24"/>
          <w:szCs w:val="24"/>
        </w:rPr>
        <w:t>estione di approvazione della graduatoria definitiva e ammissione al finanziamento</w:t>
      </w:r>
      <w:r w:rsidRPr="00774580">
        <w:rPr>
          <w:rFonts w:eastAsiaTheme="minorEastAsia"/>
          <w:sz w:val="24"/>
          <w:szCs w:val="24"/>
        </w:rPr>
        <w:t>, delle condizioni e delle procedure previste dal Sistema di</w:t>
      </w:r>
      <w:r w:rsidR="00774580" w:rsidRPr="00774580">
        <w:rPr>
          <w:rFonts w:eastAsiaTheme="minorEastAsia"/>
          <w:sz w:val="24"/>
          <w:szCs w:val="24"/>
        </w:rPr>
        <w:t xml:space="preserve"> Gestione e Controllo;</w:t>
      </w:r>
      <w:r w:rsidRPr="00774580">
        <w:rPr>
          <w:rFonts w:eastAsiaTheme="minorEastAsia"/>
          <w:sz w:val="24"/>
          <w:szCs w:val="24"/>
        </w:rPr>
        <w:t xml:space="preserve"> </w:t>
      </w:r>
    </w:p>
    <w:p w14:paraId="0E5B3F99" w14:textId="0923AE0D" w:rsidR="00C10A5B" w:rsidRPr="00774580" w:rsidRDefault="00774580"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avviare tempestivamente</w:t>
      </w:r>
      <w:r w:rsidR="00C10A5B" w:rsidRPr="00774580">
        <w:rPr>
          <w:rFonts w:eastAsiaTheme="minorEastAsia"/>
          <w:sz w:val="24"/>
          <w:szCs w:val="24"/>
        </w:rPr>
        <w:t xml:space="preserve"> </w:t>
      </w:r>
      <w:r w:rsidR="002B6A8A" w:rsidRPr="00774580">
        <w:rPr>
          <w:rFonts w:eastAsiaTheme="minorEastAsia"/>
          <w:sz w:val="24"/>
          <w:szCs w:val="24"/>
        </w:rPr>
        <w:t xml:space="preserve">le attività finalizzate alla realizzazione </w:t>
      </w:r>
      <w:r w:rsidRPr="00774580">
        <w:rPr>
          <w:rFonts w:eastAsiaTheme="minorEastAsia"/>
          <w:sz w:val="24"/>
          <w:szCs w:val="24"/>
        </w:rPr>
        <w:t>dell’intervento;</w:t>
      </w:r>
    </w:p>
    <w:p w14:paraId="5DA38508" w14:textId="2F621574"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 xml:space="preserve">a rispettare </w:t>
      </w:r>
      <w:r w:rsidR="00C10A5B" w:rsidRPr="00A37093">
        <w:rPr>
          <w:rFonts w:eastAsiaTheme="minorEastAsia"/>
          <w:sz w:val="24"/>
          <w:szCs w:val="24"/>
        </w:rPr>
        <w:t>integral</w:t>
      </w:r>
      <w:r>
        <w:rPr>
          <w:rFonts w:eastAsiaTheme="minorEastAsia"/>
          <w:sz w:val="24"/>
          <w:szCs w:val="24"/>
        </w:rPr>
        <w:t xml:space="preserve">mente </w:t>
      </w:r>
      <w:r w:rsidR="00C10A5B" w:rsidRPr="00A37093">
        <w:rPr>
          <w:rFonts w:eastAsiaTheme="minorEastAsia"/>
          <w:sz w:val="24"/>
          <w:szCs w:val="24"/>
        </w:rPr>
        <w:t xml:space="preserve">la tempistica indicata nel cronoprogramma </w:t>
      </w:r>
      <w:r w:rsidR="007F51BF" w:rsidRPr="00A37093">
        <w:rPr>
          <w:rFonts w:eastAsiaTheme="minorEastAsia"/>
          <w:sz w:val="24"/>
          <w:szCs w:val="24"/>
        </w:rPr>
        <w:t>procedurale,</w:t>
      </w:r>
      <w:r w:rsidR="00C10A5B" w:rsidRPr="00A37093">
        <w:rPr>
          <w:rFonts w:eastAsiaTheme="minorEastAsia"/>
          <w:sz w:val="24"/>
          <w:szCs w:val="24"/>
        </w:rPr>
        <w:t xml:space="preserve"> anche in riferimento ai termini di conclusione delle singole fasi di realizzazione dell’intervento e in funzione del raggiungimento degli obiettivi di spesa e degli indicatori fisici e di risultato assegnati alle operazioni dal Programma;</w:t>
      </w:r>
    </w:p>
    <w:p w14:paraId="65336370" w14:textId="1211C348"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a notificare t</w:t>
      </w:r>
      <w:r w:rsidR="00C10A5B" w:rsidRPr="00A37093">
        <w:rPr>
          <w:rFonts w:eastAsiaTheme="minorEastAsia"/>
          <w:sz w:val="24"/>
          <w:szCs w:val="24"/>
        </w:rPr>
        <w:t>empestiva</w:t>
      </w:r>
      <w:r>
        <w:rPr>
          <w:rFonts w:eastAsiaTheme="minorEastAsia"/>
          <w:sz w:val="24"/>
          <w:szCs w:val="24"/>
        </w:rPr>
        <w:t>mente</w:t>
      </w:r>
      <w:r w:rsidR="00C10A5B" w:rsidRPr="00A37093">
        <w:rPr>
          <w:rFonts w:eastAsiaTheme="minorEastAsia"/>
          <w:sz w:val="24"/>
          <w:szCs w:val="24"/>
        </w:rPr>
        <w:t xml:space="preserve"> qualsivoglia causa di impedimento e/o di rallentamento rispetto al </w:t>
      </w:r>
      <w:r w:rsidR="00C10A5B" w:rsidRPr="00774580">
        <w:rPr>
          <w:rFonts w:eastAsiaTheme="minorEastAsia"/>
          <w:sz w:val="24"/>
          <w:szCs w:val="24"/>
        </w:rPr>
        <w:t xml:space="preserve">completamento </w:t>
      </w:r>
      <w:r w:rsidR="000F4158" w:rsidRPr="00774580">
        <w:rPr>
          <w:rFonts w:eastAsiaTheme="minorEastAsia"/>
          <w:sz w:val="24"/>
          <w:szCs w:val="24"/>
        </w:rPr>
        <w:t xml:space="preserve">di ogni singola attività </w:t>
      </w:r>
      <w:r w:rsidR="00C10A5B" w:rsidRPr="00774580">
        <w:rPr>
          <w:rFonts w:eastAsiaTheme="minorEastAsia"/>
          <w:sz w:val="24"/>
          <w:szCs w:val="24"/>
        </w:rPr>
        <w:t xml:space="preserve">entro i termini fissati nel cronoprogramma </w:t>
      </w:r>
      <w:r w:rsidR="00753DB0" w:rsidRPr="00774580">
        <w:rPr>
          <w:rFonts w:eastAsiaTheme="minorEastAsia"/>
          <w:sz w:val="24"/>
          <w:szCs w:val="24"/>
        </w:rPr>
        <w:t>procedurale e</w:t>
      </w:r>
      <w:r w:rsidR="00753DB0">
        <w:rPr>
          <w:rFonts w:eastAsiaTheme="minorEastAsia"/>
          <w:sz w:val="24"/>
          <w:szCs w:val="24"/>
        </w:rPr>
        <w:t xml:space="preserve"> </w:t>
      </w:r>
      <w:r w:rsidR="00C10A5B" w:rsidRPr="00A37093">
        <w:rPr>
          <w:rFonts w:eastAsiaTheme="minorEastAsia"/>
          <w:sz w:val="24"/>
          <w:szCs w:val="24"/>
        </w:rPr>
        <w:t>dell’intervento ed ai successivi adempimenti di chiusura delle operazioni;</w:t>
      </w:r>
    </w:p>
    <w:p w14:paraId="168BA524" w14:textId="0F2C914C" w:rsidR="009F26E8" w:rsidRPr="009F26E8" w:rsidRDefault="004833F1" w:rsidP="00171993">
      <w:pPr>
        <w:pStyle w:val="Paragrafoelenco"/>
        <w:widowControl w:val="0"/>
        <w:numPr>
          <w:ilvl w:val="0"/>
          <w:numId w:val="13"/>
        </w:numPr>
        <w:spacing w:line="240" w:lineRule="auto"/>
        <w:contextualSpacing w:val="0"/>
        <w:jc w:val="both"/>
        <w:rPr>
          <w:rFonts w:ascii="Calibri" w:hAnsi="Calibri" w:cs="Calibri"/>
          <w:sz w:val="24"/>
          <w:szCs w:val="24"/>
        </w:rPr>
      </w:pPr>
      <w:r>
        <w:rPr>
          <w:rFonts w:eastAsiaTheme="minorEastAsia"/>
          <w:sz w:val="24"/>
          <w:szCs w:val="24"/>
        </w:rPr>
        <w:t xml:space="preserve">a garantire </w:t>
      </w:r>
      <w:r w:rsidR="00C10A5B" w:rsidRPr="009F26E8">
        <w:rPr>
          <w:rFonts w:eastAsiaTheme="minorEastAsia"/>
          <w:sz w:val="24"/>
          <w:szCs w:val="24"/>
        </w:rPr>
        <w:t>che</w:t>
      </w:r>
      <w:r w:rsidR="00C10A5B" w:rsidRPr="009F26E8" w:rsidDel="00995921">
        <w:rPr>
          <w:rFonts w:eastAsiaTheme="minorEastAsia"/>
          <w:sz w:val="24"/>
          <w:szCs w:val="24"/>
        </w:rPr>
        <w:t xml:space="preserve"> </w:t>
      </w:r>
      <w:r w:rsidR="00C10A5B" w:rsidRPr="009F26E8">
        <w:rPr>
          <w:rFonts w:eastAsiaTheme="minorEastAsia"/>
          <w:sz w:val="24"/>
          <w:szCs w:val="24"/>
        </w:rPr>
        <w:t>l’intervento</w:t>
      </w:r>
      <w:r w:rsidR="000F4158" w:rsidRPr="009F26E8">
        <w:rPr>
          <w:rFonts w:eastAsiaTheme="minorEastAsia"/>
          <w:sz w:val="24"/>
          <w:szCs w:val="24"/>
        </w:rPr>
        <w:t xml:space="preserve"> e/o tutte le singole attività </w:t>
      </w:r>
      <w:r w:rsidR="00C10A5B" w:rsidRPr="009F26E8">
        <w:rPr>
          <w:rFonts w:eastAsiaTheme="minorEastAsia"/>
          <w:sz w:val="24"/>
          <w:szCs w:val="24"/>
        </w:rPr>
        <w:t>corrisponder</w:t>
      </w:r>
      <w:r w:rsidR="000F4158" w:rsidRPr="009F26E8">
        <w:rPr>
          <w:rFonts w:eastAsiaTheme="minorEastAsia"/>
          <w:sz w:val="24"/>
          <w:szCs w:val="24"/>
        </w:rPr>
        <w:t>anno</w:t>
      </w:r>
      <w:r w:rsidR="00C10A5B" w:rsidRPr="009F26E8">
        <w:rPr>
          <w:rFonts w:eastAsiaTheme="minorEastAsia"/>
          <w:sz w:val="24"/>
          <w:szCs w:val="24"/>
        </w:rPr>
        <w:t xml:space="preserve"> (per numero e tipologia) a quell</w:t>
      </w:r>
      <w:r w:rsidR="000F4158" w:rsidRPr="009F26E8">
        <w:rPr>
          <w:rFonts w:eastAsiaTheme="minorEastAsia"/>
          <w:sz w:val="24"/>
          <w:szCs w:val="24"/>
        </w:rPr>
        <w:t>e</w:t>
      </w:r>
      <w:r w:rsidR="00C10A5B" w:rsidRPr="009F26E8">
        <w:rPr>
          <w:rFonts w:eastAsiaTheme="minorEastAsia"/>
          <w:sz w:val="24"/>
          <w:szCs w:val="24"/>
        </w:rPr>
        <w:t xml:space="preserve"> indicat</w:t>
      </w:r>
      <w:r w:rsidR="000F4158" w:rsidRPr="009F26E8">
        <w:rPr>
          <w:rFonts w:eastAsiaTheme="minorEastAsia"/>
          <w:sz w:val="24"/>
          <w:szCs w:val="24"/>
        </w:rPr>
        <w:t>e</w:t>
      </w:r>
      <w:r w:rsidR="00C10A5B" w:rsidRPr="009F26E8">
        <w:rPr>
          <w:rFonts w:eastAsiaTheme="minorEastAsia"/>
          <w:sz w:val="24"/>
          <w:szCs w:val="24"/>
        </w:rPr>
        <w:t xml:space="preserve"> nel progetto ammesso a finanziamento;</w:t>
      </w:r>
    </w:p>
    <w:p w14:paraId="20C79A88" w14:textId="3F3CB229" w:rsidR="00C10A5B" w:rsidRPr="009F26E8" w:rsidRDefault="00C10A5B" w:rsidP="00171993">
      <w:pPr>
        <w:pStyle w:val="Paragrafoelenco"/>
        <w:widowControl w:val="0"/>
        <w:numPr>
          <w:ilvl w:val="0"/>
          <w:numId w:val="13"/>
        </w:numPr>
        <w:spacing w:line="240" w:lineRule="auto"/>
        <w:contextualSpacing w:val="0"/>
        <w:jc w:val="both"/>
        <w:rPr>
          <w:rFonts w:ascii="Calibri" w:hAnsi="Calibri" w:cs="Calibri"/>
          <w:sz w:val="24"/>
          <w:szCs w:val="24"/>
        </w:rPr>
      </w:pPr>
      <w:r w:rsidRPr="009F26E8">
        <w:rPr>
          <w:rFonts w:eastAsiaTheme="minorEastAsia"/>
          <w:sz w:val="24"/>
          <w:szCs w:val="24"/>
        </w:rPr>
        <w:lastRenderedPageBreak/>
        <w:t>a trasmettere il quadro economico rideterminato post-gara, dando evidenza dei ribassi d’asta derivanti dall’espletamento delle procedure ad evidenza pubblica impiegat</w:t>
      </w:r>
      <w:r w:rsidR="000F4158" w:rsidRPr="009F26E8">
        <w:rPr>
          <w:rFonts w:eastAsiaTheme="minorEastAsia"/>
          <w:sz w:val="24"/>
          <w:szCs w:val="24"/>
        </w:rPr>
        <w:t>e sia per l’affidamento dei lavori che per i servizi</w:t>
      </w:r>
      <w:r w:rsidRPr="009F26E8">
        <w:rPr>
          <w:rFonts w:eastAsiaTheme="minorEastAsia"/>
          <w:sz w:val="24"/>
          <w:szCs w:val="24"/>
        </w:rPr>
        <w:t>;</w:t>
      </w:r>
    </w:p>
    <w:p w14:paraId="248017D1" w14:textId="071F2B54" w:rsidR="00C10A5B" w:rsidRDefault="00C10A5B" w:rsidP="00171993">
      <w:pPr>
        <w:widowControl w:val="0"/>
        <w:numPr>
          <w:ilvl w:val="0"/>
          <w:numId w:val="13"/>
        </w:numPr>
        <w:spacing w:line="240" w:lineRule="auto"/>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sidR="00753DB0">
        <w:rPr>
          <w:rFonts w:ascii="Calibri" w:hAnsi="Calibri" w:cs="Calibri"/>
          <w:sz w:val="24"/>
          <w:szCs w:val="24"/>
        </w:rPr>
        <w:t xml:space="preserve">procedurale </w:t>
      </w:r>
      <w:r w:rsidRPr="009F26E8">
        <w:rPr>
          <w:rFonts w:ascii="Calibri" w:hAnsi="Calibri" w:cs="Calibri"/>
          <w:sz w:val="24"/>
          <w:szCs w:val="24"/>
        </w:rPr>
        <w:t xml:space="preserve">aggiornato e </w:t>
      </w:r>
      <w:r w:rsidR="00753DB0" w:rsidRPr="009F26E8">
        <w:rPr>
          <w:rFonts w:ascii="Calibri" w:hAnsi="Calibri" w:cs="Calibri"/>
          <w:sz w:val="24"/>
          <w:szCs w:val="24"/>
        </w:rPr>
        <w:t>quello</w:t>
      </w:r>
      <w:r w:rsidR="00753DB0">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611E808B" w14:textId="4F664935" w:rsidR="00C10A5B" w:rsidRDefault="009F26E8"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a trasmettere il progetto esecutivo completo di validazione</w:t>
      </w:r>
      <w:r w:rsidR="00757234">
        <w:rPr>
          <w:rFonts w:ascii="Calibri" w:hAnsi="Calibri" w:cs="Calibri"/>
          <w:sz w:val="24"/>
          <w:szCs w:val="24"/>
        </w:rPr>
        <w:t xml:space="preserve"> ed autorizzazioni di legge</w:t>
      </w:r>
      <w:r>
        <w:rPr>
          <w:rFonts w:ascii="Calibri" w:hAnsi="Calibri" w:cs="Calibri"/>
          <w:sz w:val="24"/>
          <w:szCs w:val="24"/>
        </w:rPr>
        <w:t xml:space="preserve">, comprensivo di </w:t>
      </w:r>
      <w:r w:rsidR="00C10A5B" w:rsidRPr="009F26E8">
        <w:rPr>
          <w:rFonts w:ascii="Calibri" w:hAnsi="Calibri" w:cs="Calibri"/>
          <w:sz w:val="24"/>
          <w:szCs w:val="24"/>
        </w:rPr>
        <w:t xml:space="preserve">una sintetica scheda che riporti gli obiettivi progettuali in termini di efficientamento energetico con una comparazione dei parametri tecnici essenziali ante e post </w:t>
      </w:r>
      <w:proofErr w:type="spellStart"/>
      <w:r w:rsidR="00C10A5B" w:rsidRPr="009F26E8">
        <w:rPr>
          <w:rFonts w:ascii="Calibri" w:hAnsi="Calibri" w:cs="Calibri"/>
          <w:sz w:val="24"/>
          <w:szCs w:val="24"/>
        </w:rPr>
        <w:t>operam</w:t>
      </w:r>
      <w:proofErr w:type="spellEnd"/>
      <w:r w:rsidR="00C10A5B" w:rsidRPr="009F26E8">
        <w:rPr>
          <w:rFonts w:ascii="Calibri" w:hAnsi="Calibri" w:cs="Calibri"/>
          <w:sz w:val="24"/>
          <w:szCs w:val="24"/>
        </w:rPr>
        <w:t xml:space="preserve"> sottoscritta da un tecnico abilitato, certificato secondo la norma UNI CEI 11339 ed iscritto ad un Ordine o a un collegio professionale competente per materia;</w:t>
      </w:r>
    </w:p>
    <w:p w14:paraId="7426113B" w14:textId="07A6007C" w:rsidR="00FF78E4" w:rsidRPr="009F26E8" w:rsidRDefault="00FF78E4"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 xml:space="preserve">a trasmettere </w:t>
      </w:r>
      <w:r w:rsidR="004833F1">
        <w:rPr>
          <w:rFonts w:ascii="Calibri" w:hAnsi="Calibri" w:cs="Calibri"/>
          <w:sz w:val="24"/>
          <w:szCs w:val="24"/>
        </w:rPr>
        <w:t xml:space="preserve">l’incarico del Direttore Lavori e </w:t>
      </w:r>
      <w:r>
        <w:rPr>
          <w:rFonts w:ascii="Calibri" w:hAnsi="Calibri" w:cs="Calibri"/>
          <w:sz w:val="24"/>
          <w:szCs w:val="24"/>
        </w:rPr>
        <w:t>l’atto di costituzione dell’ufficio di Direzione Lavor</w:t>
      </w:r>
      <w:r w:rsidR="004833F1">
        <w:rPr>
          <w:rFonts w:ascii="Calibri" w:hAnsi="Calibri" w:cs="Calibri"/>
          <w:sz w:val="24"/>
          <w:szCs w:val="24"/>
        </w:rPr>
        <w:t>i</w:t>
      </w:r>
      <w:r>
        <w:rPr>
          <w:rFonts w:ascii="Calibri" w:hAnsi="Calibri" w:cs="Calibri"/>
          <w:sz w:val="24"/>
          <w:szCs w:val="24"/>
        </w:rPr>
        <w:t>;</w:t>
      </w:r>
    </w:p>
    <w:p w14:paraId="6A36499B" w14:textId="77BFFF56" w:rsidR="00C10A5B" w:rsidRPr="009F26E8" w:rsidRDefault="000F4158" w:rsidP="00171993">
      <w:pPr>
        <w:widowControl w:val="0"/>
        <w:numPr>
          <w:ilvl w:val="0"/>
          <w:numId w:val="13"/>
        </w:numPr>
        <w:spacing w:line="240" w:lineRule="auto"/>
        <w:jc w:val="both"/>
        <w:rPr>
          <w:rFonts w:ascii="Calibri" w:hAnsi="Calibri" w:cs="Calibri"/>
          <w:sz w:val="24"/>
          <w:szCs w:val="24"/>
        </w:rPr>
      </w:pPr>
      <w:r w:rsidRPr="009F26E8">
        <w:rPr>
          <w:rFonts w:ascii="Calibri" w:hAnsi="Calibri" w:cs="Calibri"/>
          <w:sz w:val="24"/>
          <w:szCs w:val="24"/>
        </w:rPr>
        <w:t xml:space="preserve">a </w:t>
      </w:r>
      <w:r w:rsidR="00C10A5B" w:rsidRPr="009F26E8">
        <w:rPr>
          <w:rFonts w:ascii="Calibri" w:hAnsi="Calibri" w:cs="Calibri"/>
          <w:sz w:val="24"/>
          <w:szCs w:val="24"/>
        </w:rPr>
        <w:t>comunica</w:t>
      </w:r>
      <w:r w:rsidRPr="009F26E8">
        <w:rPr>
          <w:rFonts w:ascii="Calibri" w:hAnsi="Calibri" w:cs="Calibri"/>
          <w:sz w:val="24"/>
          <w:szCs w:val="24"/>
        </w:rPr>
        <w:t>r</w:t>
      </w:r>
      <w:r w:rsidR="00C10A5B" w:rsidRPr="009F26E8">
        <w:rPr>
          <w:rFonts w:ascii="Calibri" w:hAnsi="Calibri" w:cs="Calibri"/>
          <w:sz w:val="24"/>
          <w:szCs w:val="24"/>
        </w:rPr>
        <w:t xml:space="preserve">e l’eventuale attivazione </w:t>
      </w:r>
      <w:r w:rsidRPr="009F26E8">
        <w:rPr>
          <w:rFonts w:ascii="Calibri" w:hAnsi="Calibri" w:cs="Calibri"/>
          <w:sz w:val="24"/>
          <w:szCs w:val="24"/>
        </w:rPr>
        <w:t>di una</w:t>
      </w:r>
      <w:r w:rsidR="00C10A5B" w:rsidRPr="009F26E8">
        <w:rPr>
          <w:rFonts w:ascii="Calibri" w:hAnsi="Calibri" w:cs="Calibri"/>
          <w:sz w:val="24"/>
          <w:szCs w:val="24"/>
        </w:rPr>
        <w:t xml:space="preserve"> centrale di committenza;</w:t>
      </w:r>
    </w:p>
    <w:p w14:paraId="3FB2BBD7" w14:textId="21795919" w:rsidR="00C10A5B" w:rsidRPr="00C10A5B" w:rsidRDefault="00C10A5B" w:rsidP="00171993">
      <w:pPr>
        <w:widowControl w:val="0"/>
        <w:numPr>
          <w:ilvl w:val="0"/>
          <w:numId w:val="13"/>
        </w:numPr>
        <w:spacing w:line="240" w:lineRule="auto"/>
        <w:jc w:val="both"/>
        <w:rPr>
          <w:rFonts w:ascii="Calibri" w:hAnsi="Calibri" w:cs="Calibri"/>
          <w:sz w:val="24"/>
          <w:szCs w:val="24"/>
        </w:rPr>
      </w:pPr>
      <w:proofErr w:type="gramStart"/>
      <w:r w:rsidRPr="00C10A5B">
        <w:rPr>
          <w:rFonts w:ascii="Calibri" w:hAnsi="Calibri" w:cs="Calibri"/>
          <w:sz w:val="24"/>
          <w:szCs w:val="24"/>
        </w:rPr>
        <w:t>ad</w:t>
      </w:r>
      <w:proofErr w:type="gramEnd"/>
      <w:r w:rsidRPr="00C10A5B">
        <w:rPr>
          <w:rFonts w:ascii="Calibri" w:hAnsi="Calibri" w:cs="Calibri"/>
          <w:sz w:val="24"/>
          <w:szCs w:val="24"/>
        </w:rPr>
        <w:t xml:space="preserve"> adottare misure adeguate volte a rispettare il principio di sana gestione finanziaria secondo quanto disciplinato nel Regolamento </w:t>
      </w:r>
      <w:r w:rsidRPr="000C05D7">
        <w:rPr>
          <w:rFonts w:ascii="Calibri" w:hAnsi="Calibri" w:cs="Calibri"/>
          <w:sz w:val="24"/>
          <w:szCs w:val="24"/>
        </w:rPr>
        <w:t xml:space="preserve">finanziario (UE, </w:t>
      </w:r>
      <w:proofErr w:type="spellStart"/>
      <w:r w:rsidRPr="000C05D7">
        <w:rPr>
          <w:rFonts w:ascii="Calibri" w:hAnsi="Calibri" w:cs="Calibri"/>
          <w:sz w:val="24"/>
          <w:szCs w:val="24"/>
        </w:rPr>
        <w:t>Euratom</w:t>
      </w:r>
      <w:proofErr w:type="spellEnd"/>
      <w:r w:rsidRPr="000C05D7">
        <w:rPr>
          <w:rFonts w:ascii="Calibri" w:hAnsi="Calibri" w:cs="Calibri"/>
          <w:sz w:val="24"/>
          <w:szCs w:val="24"/>
        </w:rPr>
        <w:t xml:space="preserve">) </w:t>
      </w:r>
      <w:r w:rsidR="000C05D7" w:rsidRPr="000C05D7">
        <w:rPr>
          <w:rFonts w:ascii="Calibri" w:hAnsi="Calibri" w:cs="Calibri"/>
          <w:sz w:val="24"/>
          <w:szCs w:val="24"/>
        </w:rPr>
        <w:t>2024</w:t>
      </w:r>
      <w:r w:rsidRPr="000C05D7">
        <w:rPr>
          <w:rFonts w:ascii="Calibri" w:hAnsi="Calibri" w:cs="Calibri"/>
          <w:sz w:val="24"/>
          <w:szCs w:val="24"/>
        </w:rPr>
        <w:t>/</w:t>
      </w:r>
      <w:r w:rsidR="000C05D7" w:rsidRPr="000C05D7">
        <w:rPr>
          <w:rFonts w:ascii="Calibri" w:hAnsi="Calibri" w:cs="Calibri"/>
          <w:sz w:val="24"/>
          <w:szCs w:val="24"/>
        </w:rPr>
        <w:t>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w:t>
      </w:r>
    </w:p>
    <w:p w14:paraId="46DCFC99" w14:textId="273D0809" w:rsidR="00C10A5B" w:rsidRPr="00C10A5B" w:rsidRDefault="00C10A5B" w:rsidP="00171993">
      <w:pPr>
        <w:widowControl w:val="0"/>
        <w:numPr>
          <w:ilvl w:val="0"/>
          <w:numId w:val="13"/>
        </w:numPr>
        <w:spacing w:line="240" w:lineRule="auto"/>
        <w:jc w:val="both"/>
        <w:rPr>
          <w:rFonts w:ascii="Calibri" w:hAnsi="Calibri" w:cs="Calibri"/>
          <w:sz w:val="24"/>
          <w:szCs w:val="24"/>
        </w:rPr>
      </w:pPr>
      <w:proofErr w:type="gramStart"/>
      <w:r w:rsidRPr="00C10A5B">
        <w:rPr>
          <w:rFonts w:ascii="Calibri" w:hAnsi="Calibri" w:cs="Calibri"/>
          <w:sz w:val="24"/>
          <w:szCs w:val="24"/>
        </w:rPr>
        <w:t>a</w:t>
      </w:r>
      <w:r w:rsidR="00E572F3">
        <w:rPr>
          <w:rFonts w:ascii="Calibri" w:hAnsi="Calibri" w:cs="Calibri"/>
          <w:sz w:val="24"/>
          <w:szCs w:val="24"/>
        </w:rPr>
        <w:t>d</w:t>
      </w:r>
      <w:proofErr w:type="gramEnd"/>
      <w:r w:rsidRPr="00C10A5B">
        <w:rPr>
          <w:rFonts w:ascii="Calibri" w:hAnsi="Calibri" w:cs="Calibri"/>
          <w:sz w:val="24"/>
          <w:szCs w:val="24"/>
        </w:rPr>
        <w:t xml:space="preserve">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sidR="002354A2">
        <w:rPr>
          <w:rFonts w:ascii="Calibri" w:hAnsi="Calibri" w:cs="Calibri"/>
          <w:sz w:val="24"/>
          <w:szCs w:val="24"/>
        </w:rPr>
        <w:t xml:space="preserve"> riferimento al </w:t>
      </w:r>
      <w:proofErr w:type="spellStart"/>
      <w:r w:rsidR="002354A2">
        <w:rPr>
          <w:rFonts w:ascii="Calibri" w:hAnsi="Calibri" w:cs="Calibri"/>
          <w:sz w:val="24"/>
          <w:szCs w:val="24"/>
        </w:rPr>
        <w:t>D.Lgs.</w:t>
      </w:r>
      <w:proofErr w:type="spellEnd"/>
      <w:r w:rsidR="002354A2">
        <w:rPr>
          <w:rFonts w:ascii="Calibri" w:hAnsi="Calibri" w:cs="Calibri"/>
          <w:sz w:val="24"/>
          <w:szCs w:val="24"/>
        </w:rPr>
        <w:t xml:space="preserve"> 36/2023 e</w:t>
      </w:r>
      <w:r w:rsidRPr="00C10A5B">
        <w:rPr>
          <w:rFonts w:ascii="Calibri" w:hAnsi="Calibri" w:cs="Calibri"/>
          <w:sz w:val="24"/>
          <w:szCs w:val="24"/>
        </w:rPr>
        <w:t xml:space="preserve"> al </w:t>
      </w:r>
      <w:proofErr w:type="spellStart"/>
      <w:r w:rsidRPr="00C10A5B">
        <w:rPr>
          <w:rFonts w:ascii="Calibri" w:hAnsi="Calibri" w:cs="Calibri"/>
          <w:sz w:val="24"/>
          <w:szCs w:val="24"/>
        </w:rPr>
        <w:t>D.Lgs.</w:t>
      </w:r>
      <w:proofErr w:type="spellEnd"/>
      <w:r w:rsidRPr="00C10A5B">
        <w:rPr>
          <w:rFonts w:ascii="Calibri" w:hAnsi="Calibri" w:cs="Calibri"/>
          <w:sz w:val="24"/>
          <w:szCs w:val="24"/>
        </w:rPr>
        <w:t xml:space="preserve"> 39/2013;</w:t>
      </w:r>
    </w:p>
    <w:p w14:paraId="26D35D17"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15A6F73A" w14:textId="5FB31D72"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ad avvalersi, in caso di sospetta frode o irregolarità, oltre ai canali ordinari, della procedura di whistleblowing messa a disposizione dal </w:t>
      </w:r>
      <w:proofErr w:type="spellStart"/>
      <w:r w:rsidRPr="00C10A5B">
        <w:rPr>
          <w:rFonts w:ascii="Calibri" w:hAnsi="Calibri" w:cs="Calibri"/>
          <w:sz w:val="24"/>
          <w:szCs w:val="24"/>
        </w:rPr>
        <w:t>M</w:t>
      </w:r>
      <w:r w:rsidR="00E572F3">
        <w:rPr>
          <w:rFonts w:ascii="Calibri" w:hAnsi="Calibri" w:cs="Calibri"/>
          <w:sz w:val="24"/>
          <w:szCs w:val="24"/>
        </w:rPr>
        <w:t>i</w:t>
      </w:r>
      <w:r w:rsidRPr="00C10A5B">
        <w:rPr>
          <w:rFonts w:ascii="Calibri" w:hAnsi="Calibri" w:cs="Calibri"/>
          <w:sz w:val="24"/>
          <w:szCs w:val="24"/>
        </w:rPr>
        <w:t>C</w:t>
      </w:r>
      <w:proofErr w:type="spellEnd"/>
      <w:r w:rsidRPr="00C10A5B">
        <w:rPr>
          <w:rFonts w:ascii="Calibri" w:hAnsi="Calibri" w:cs="Calibri"/>
          <w:sz w:val="24"/>
          <w:szCs w:val="24"/>
        </w:rPr>
        <w:t>, ai sensi del Manuale delle Procedure dell’Autorità di Gestione, garantendo la riservatezza del segnalante;</w:t>
      </w:r>
    </w:p>
    <w:p w14:paraId="41672491" w14:textId="77777777" w:rsidR="00C10A5B" w:rsidRPr="000C05D7" w:rsidRDefault="00C10A5B" w:rsidP="00171993">
      <w:pPr>
        <w:widowControl w:val="0"/>
        <w:numPr>
          <w:ilvl w:val="0"/>
          <w:numId w:val="13"/>
        </w:numPr>
        <w:spacing w:line="240" w:lineRule="auto"/>
        <w:jc w:val="both"/>
        <w:rPr>
          <w:rFonts w:ascii="Calibri" w:hAnsi="Calibri" w:cs="Calibri"/>
          <w:sz w:val="24"/>
          <w:szCs w:val="24"/>
        </w:rPr>
      </w:pPr>
      <w:proofErr w:type="gramStart"/>
      <w:r w:rsidRPr="000C05D7">
        <w:rPr>
          <w:rFonts w:ascii="Calibri" w:hAnsi="Calibri" w:cs="Calibri"/>
          <w:sz w:val="24"/>
          <w:szCs w:val="24"/>
        </w:rPr>
        <w:t>ad</w:t>
      </w:r>
      <w:proofErr w:type="gramEnd"/>
      <w:r w:rsidRPr="000C05D7">
        <w:rPr>
          <w:rFonts w:ascii="Calibri" w:hAnsi="Calibri" w:cs="Calibri"/>
          <w:sz w:val="24"/>
          <w:szCs w:val="24"/>
        </w:rPr>
        <w:t xml:space="preserve"> adottare un sistema di contabilità separata o una codificazione contabile adeguata a tutte le transazioni relative alle attività oggetto del presente Disciplinare;</w:t>
      </w:r>
    </w:p>
    <w:p w14:paraId="2CF2A6DE" w14:textId="64F2206F"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lastRenderedPageBreak/>
        <w:t xml:space="preserve">a garantire che tutti i pagamenti connessi all’intervento avvengano nel rispetto della L. 136/2010 sulla tracciabilità dei flussi finanziari, utilizzando conti correnti dedicati e indicando </w:t>
      </w:r>
      <w:r w:rsidR="000F4158" w:rsidRPr="00C10A5B">
        <w:rPr>
          <w:rFonts w:ascii="Calibri" w:hAnsi="Calibri" w:cs="Calibri"/>
          <w:sz w:val="24"/>
          <w:szCs w:val="24"/>
        </w:rPr>
        <w:t xml:space="preserve">CUP e CIG </w:t>
      </w:r>
      <w:r w:rsidRPr="00C10A5B">
        <w:rPr>
          <w:rFonts w:ascii="Calibri" w:hAnsi="Calibri" w:cs="Calibri"/>
          <w:sz w:val="24"/>
          <w:szCs w:val="24"/>
        </w:rPr>
        <w:t>nella documentazione di spesa, a pena di revoca del finanziamento;</w:t>
      </w:r>
    </w:p>
    <w:p w14:paraId="62507292" w14:textId="25005159" w:rsidR="00711657" w:rsidRDefault="00C10A5B"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 rispettare le procedure definite nel Sistema di Gestione e Controllo del Programma e </w:t>
      </w:r>
      <w:r w:rsidR="001219E3" w:rsidRPr="00711657">
        <w:rPr>
          <w:rFonts w:ascii="Calibri" w:hAnsi="Calibri" w:cs="Calibri"/>
          <w:sz w:val="24"/>
          <w:szCs w:val="24"/>
        </w:rPr>
        <w:t>nei relativi allegati, nonché eventuali ulteriori</w:t>
      </w:r>
      <w:r w:rsidRPr="00711657">
        <w:rPr>
          <w:rFonts w:ascii="Calibri" w:hAnsi="Calibri" w:cs="Calibri"/>
          <w:sz w:val="24"/>
          <w:szCs w:val="24"/>
        </w:rPr>
        <w:t xml:space="preserve"> indicazioni operative</w:t>
      </w:r>
      <w:r w:rsidR="00F57CAA" w:rsidRPr="00711657">
        <w:rPr>
          <w:rFonts w:ascii="Calibri" w:hAnsi="Calibri" w:cs="Calibri"/>
          <w:sz w:val="24"/>
          <w:szCs w:val="24"/>
        </w:rPr>
        <w:t xml:space="preserve"> </w:t>
      </w:r>
      <w:r w:rsidRPr="00711657">
        <w:rPr>
          <w:rFonts w:ascii="Calibri" w:hAnsi="Calibri" w:cs="Calibri"/>
          <w:sz w:val="24"/>
          <w:szCs w:val="24"/>
        </w:rPr>
        <w:t xml:space="preserve">riguardanti l’attuazione dell’Intervento impartite dall’Autorità di Gestione; </w:t>
      </w:r>
    </w:p>
    <w:p w14:paraId="1B3336EC" w14:textId="4E551DF9" w:rsidR="00C10A5B" w:rsidRPr="00BC05FA" w:rsidRDefault="00711657"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ad inserire tempestivamente e, comunque, entro e non oltre 30 giorni dalla sua formalizzazione, tutta la documentazione tecnica, amministrativa e contabile relativa all’intervento, secondo le modalità stabilite dal Sistema di Gestione e Controllo, che prevede l’utilizzo del sistema </w:t>
      </w:r>
      <w:proofErr w:type="spellStart"/>
      <w:r w:rsidRPr="00711657">
        <w:rPr>
          <w:rFonts w:ascii="Calibri" w:hAnsi="Calibri" w:cs="Calibri"/>
          <w:sz w:val="24"/>
          <w:szCs w:val="24"/>
        </w:rPr>
        <w:t>ReGiS</w:t>
      </w:r>
      <w:proofErr w:type="spellEnd"/>
      <w:r w:rsidRPr="00711657">
        <w:rPr>
          <w:rFonts w:ascii="Calibri" w:hAnsi="Calibri" w:cs="Calibri"/>
          <w:sz w:val="24"/>
          <w:szCs w:val="24"/>
        </w:rPr>
        <w:t xml:space="preserve"> Coesione, di cui sarà comunicata la sua effettiva operabilità da parte dell’Autorità di Gestione. Nel periodo transitorio di adozione del sistema, la trasmissione avverrà attraverso la comunicazione a mezzo PEC tramite </w:t>
      </w:r>
      <w:r w:rsidR="007A52F0">
        <w:rPr>
          <w:rFonts w:ascii="Calibri" w:hAnsi="Calibri" w:cs="Calibri"/>
          <w:sz w:val="24"/>
          <w:szCs w:val="24"/>
        </w:rPr>
        <w:t>n</w:t>
      </w:r>
      <w:r w:rsidRPr="0071165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11657">
        <w:rPr>
          <w:rFonts w:ascii="Calibri" w:hAnsi="Calibri" w:cs="Calibri"/>
          <w:sz w:val="24"/>
          <w:szCs w:val="24"/>
        </w:rPr>
        <w:t xml:space="preserve">Conclusa tale fase, tutta la documentazione trasmessa (compresa quella condivisa durante il periodo transitorio) dovrà confluire nel sistema </w:t>
      </w:r>
      <w:proofErr w:type="spellStart"/>
      <w:r w:rsidRPr="00711657">
        <w:rPr>
          <w:rFonts w:ascii="Calibri" w:hAnsi="Calibri" w:cs="Calibri"/>
          <w:sz w:val="24"/>
          <w:szCs w:val="24"/>
        </w:rPr>
        <w:t>ReGiS</w:t>
      </w:r>
      <w:proofErr w:type="spellEnd"/>
      <w:r w:rsidRPr="00711657">
        <w:rPr>
          <w:rFonts w:ascii="Calibri" w:hAnsi="Calibri" w:cs="Calibri"/>
          <w:sz w:val="24"/>
          <w:szCs w:val="24"/>
        </w:rPr>
        <w:t xml:space="preserve"> Coesione, unica base dati riconosciuta per il monitoraggio e la rendicontazione del PN Cultura, in conformità a quanto indicato Manuale delle Procedure dell’Autorità di Gestione;</w:t>
      </w:r>
    </w:p>
    <w:p w14:paraId="04B37860" w14:textId="77777777" w:rsidR="005267CA"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7654FB3E" w14:textId="5BCBF2EB" w:rsidR="005267CA" w:rsidRPr="005267CA" w:rsidRDefault="000F4158"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Pr>
          <w:rFonts w:ascii="Calibri" w:hAnsi="Calibri" w:cs="Calibri"/>
          <w:sz w:val="24"/>
          <w:szCs w:val="24"/>
        </w:rPr>
        <w:t xml:space="preserve">a </w:t>
      </w:r>
      <w:r w:rsidR="005267CA" w:rsidRPr="005267CA">
        <w:rPr>
          <w:rFonts w:ascii="Calibri" w:hAnsi="Calibri" w:cs="Calibri"/>
          <w:sz w:val="24"/>
          <w:szCs w:val="24"/>
        </w:rPr>
        <w:t>trasmettere, in occasione della presentazione dei rendiconti, una relazione sullo stato di avanzamento dell’Intervento</w:t>
      </w:r>
      <w:r w:rsidR="00D67FB3">
        <w:rPr>
          <w:rFonts w:ascii="Calibri" w:hAnsi="Calibri" w:cs="Calibri"/>
          <w:sz w:val="24"/>
          <w:szCs w:val="24"/>
        </w:rPr>
        <w:t xml:space="preserve"> che evidenzi, in particolare, eventuali disallineamenti rispetti alle previsioni del cronoprogramma e </w:t>
      </w:r>
      <w:r w:rsidR="005267CA" w:rsidRPr="005267CA">
        <w:rPr>
          <w:rFonts w:ascii="Calibri" w:hAnsi="Calibri" w:cs="Calibri"/>
          <w:sz w:val="24"/>
          <w:szCs w:val="24"/>
        </w:rPr>
        <w:t xml:space="preserve">a comunicare tempestivamente qualsivoglia modifica e/o evento sopraggiunto che condizioni lo svolgimento dell’Intervento; </w:t>
      </w:r>
    </w:p>
    <w:p w14:paraId="648889F0" w14:textId="0EBE87C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w:t>
      </w:r>
      <w:proofErr w:type="spellStart"/>
      <w:r w:rsidRPr="00C10A5B">
        <w:rPr>
          <w:rFonts w:ascii="Calibri" w:hAnsi="Calibri" w:cs="Calibri"/>
          <w:sz w:val="24"/>
          <w:szCs w:val="24"/>
        </w:rPr>
        <w:t>Si.Ge.Co</w:t>
      </w:r>
      <w:proofErr w:type="spellEnd"/>
      <w:r w:rsidR="00A20C56">
        <w:rPr>
          <w:rFonts w:ascii="Calibri" w:hAnsi="Calibri" w:cs="Calibri"/>
          <w:sz w:val="24"/>
          <w:szCs w:val="24"/>
        </w:rPr>
        <w:t>.</w:t>
      </w:r>
      <w:r w:rsidRPr="00C10A5B">
        <w:rPr>
          <w:rFonts w:ascii="Calibri" w:hAnsi="Calibri" w:cs="Calibri"/>
          <w:sz w:val="24"/>
          <w:szCs w:val="24"/>
        </w:rPr>
        <w:t xml:space="preserve"> e comunicati dall’Autorità di Gestione, nonché degli indicatori di realizzazione associati all’Intervento, comprovandone il conseguimento attraverso la produzione e l’imputazione nel sistema informativo dedicato della documentazione probatoria pertinente;</w:t>
      </w:r>
    </w:p>
    <w:p w14:paraId="3324A2CC" w14:textId="2D76F40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sidR="00932D8E">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1F862AD4" w14:textId="11242A11" w:rsidR="00C10A5B" w:rsidRPr="00FF78E4"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FF78E4">
        <w:rPr>
          <w:rFonts w:ascii="Calibri" w:hAnsi="Calibri" w:cs="Calibri"/>
          <w:sz w:val="24"/>
          <w:szCs w:val="24"/>
        </w:rPr>
        <w:t xml:space="preserve">a </w:t>
      </w:r>
      <w:r w:rsidR="00757234">
        <w:rPr>
          <w:rFonts w:ascii="Calibri" w:hAnsi="Calibri" w:cs="Calibri"/>
          <w:sz w:val="24"/>
          <w:szCs w:val="24"/>
        </w:rPr>
        <w:t>comunicare</w:t>
      </w:r>
      <w:r w:rsidRPr="00FF78E4">
        <w:rPr>
          <w:rFonts w:ascii="Calibri" w:hAnsi="Calibri" w:cs="Calibri"/>
          <w:sz w:val="24"/>
          <w:szCs w:val="24"/>
        </w:rPr>
        <w:t xml:space="preserve"> </w:t>
      </w:r>
      <w:r w:rsidR="00FF78E4" w:rsidRPr="00FF78E4">
        <w:rPr>
          <w:rFonts w:ascii="Calibri" w:hAnsi="Calibri" w:cs="Calibri"/>
          <w:sz w:val="24"/>
          <w:szCs w:val="24"/>
        </w:rPr>
        <w:t xml:space="preserve">i riferimenti dei responsabili dei </w:t>
      </w:r>
      <w:r w:rsidR="00E572F3">
        <w:rPr>
          <w:rFonts w:ascii="Calibri" w:hAnsi="Calibri" w:cs="Calibri"/>
          <w:sz w:val="24"/>
          <w:szCs w:val="24"/>
        </w:rPr>
        <w:t>diversi ambiti</w:t>
      </w:r>
      <w:r w:rsidR="00FF78E4" w:rsidRPr="00FF78E4">
        <w:rPr>
          <w:rFonts w:ascii="Calibri" w:hAnsi="Calibri" w:cs="Calibri"/>
          <w:sz w:val="24"/>
          <w:szCs w:val="24"/>
        </w:rPr>
        <w:t xml:space="preserve"> </w:t>
      </w:r>
      <w:r w:rsidR="00E572F3">
        <w:rPr>
          <w:rFonts w:ascii="Calibri" w:hAnsi="Calibri" w:cs="Calibri"/>
          <w:sz w:val="24"/>
          <w:szCs w:val="24"/>
        </w:rPr>
        <w:t>di attività inerenti</w:t>
      </w:r>
      <w:r w:rsidR="00FF78E4" w:rsidRPr="00FF78E4">
        <w:rPr>
          <w:rFonts w:ascii="Calibri" w:hAnsi="Calibri" w:cs="Calibri"/>
          <w:sz w:val="24"/>
          <w:szCs w:val="24"/>
        </w:rPr>
        <w:t xml:space="preserve"> l’attuazione dell’intervento</w:t>
      </w:r>
      <w:r w:rsidR="00932D8E" w:rsidRPr="00FF78E4">
        <w:rPr>
          <w:rFonts w:ascii="Calibri" w:hAnsi="Calibri" w:cs="Calibri"/>
          <w:sz w:val="24"/>
          <w:szCs w:val="24"/>
        </w:rPr>
        <w:t>;</w:t>
      </w:r>
    </w:p>
    <w:p w14:paraId="7925BBC3" w14:textId="1A5F075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lastRenderedPageBreak/>
        <w:t>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tale pagamento, per i cinque anni successivi alla transazione) conformemente alle previsioni di cui all’art. 132 del regolamento finanziario (Reg. 1046/</w:t>
      </w:r>
      <w:r w:rsidRPr="000C05D7">
        <w:rPr>
          <w:rFonts w:ascii="Calibri" w:hAnsi="Calibri" w:cs="Calibri"/>
          <w:sz w:val="24"/>
          <w:szCs w:val="24"/>
        </w:rPr>
        <w:t>2018)</w:t>
      </w:r>
      <w:r w:rsidR="000C05D7" w:rsidRPr="000C05D7">
        <w:rPr>
          <w:rFonts w:ascii="Calibri" w:hAnsi="Calibri" w:cs="Calibri"/>
          <w:sz w:val="24"/>
          <w:szCs w:val="24"/>
        </w:rPr>
        <w:t xml:space="preserve"> e del D.lgs. 7</w:t>
      </w:r>
      <w:r w:rsidR="000C05D7">
        <w:rPr>
          <w:rFonts w:ascii="Calibri" w:hAnsi="Calibri" w:cs="Calibri"/>
          <w:sz w:val="24"/>
          <w:szCs w:val="24"/>
        </w:rPr>
        <w:t xml:space="preserve"> marzo 2005, n. 82;</w:t>
      </w:r>
    </w:p>
    <w:p w14:paraId="37A1233F"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3BD20805" w14:textId="19932D2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 rispettare, in ordine al personale</w:t>
      </w:r>
      <w:r w:rsidR="00F57CAA">
        <w:rPr>
          <w:rFonts w:ascii="Calibri" w:hAnsi="Calibri" w:cs="Calibri"/>
          <w:sz w:val="24"/>
          <w:szCs w:val="24"/>
        </w:rPr>
        <w:t xml:space="preserve"> </w:t>
      </w:r>
      <w:r w:rsidR="006B70D7">
        <w:rPr>
          <w:rFonts w:ascii="Calibri" w:hAnsi="Calibri" w:cs="Calibri"/>
          <w:sz w:val="24"/>
          <w:szCs w:val="24"/>
        </w:rPr>
        <w:t xml:space="preserve">della </w:t>
      </w:r>
      <w:r w:rsidR="00E572F3">
        <w:rPr>
          <w:rFonts w:ascii="Calibri" w:hAnsi="Calibri" w:cs="Calibri"/>
          <w:sz w:val="24"/>
          <w:szCs w:val="24"/>
        </w:rPr>
        <w:t>propria</w:t>
      </w:r>
      <w:r w:rsidR="006B70D7">
        <w:rPr>
          <w:rFonts w:ascii="Calibri" w:hAnsi="Calibri" w:cs="Calibri"/>
          <w:sz w:val="24"/>
          <w:szCs w:val="24"/>
        </w:rPr>
        <w:t xml:space="preserve"> struttura</w:t>
      </w:r>
      <w:r w:rsidR="00E572F3">
        <w:rPr>
          <w:rFonts w:ascii="Calibri" w:hAnsi="Calibri" w:cs="Calibri"/>
          <w:sz w:val="24"/>
          <w:szCs w:val="24"/>
        </w:rPr>
        <w:t>,</w:t>
      </w:r>
      <w:r w:rsidR="006B70D7">
        <w:rPr>
          <w:rFonts w:ascii="Calibri" w:hAnsi="Calibri" w:cs="Calibri"/>
          <w:sz w:val="24"/>
          <w:szCs w:val="24"/>
        </w:rPr>
        <w:t xml:space="preserve">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038A8362" w14:textId="6841194A"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sidR="00DC5499">
        <w:rPr>
          <w:rFonts w:ascii="Calibri" w:eastAsiaTheme="minorEastAsia" w:hAnsi="Calibri" w:cs="Calibri"/>
          <w:sz w:val="24"/>
          <w:szCs w:val="24"/>
        </w:rPr>
        <w:t xml:space="preserve">e </w:t>
      </w:r>
      <w:proofErr w:type="spellStart"/>
      <w:r w:rsidR="00DC5499">
        <w:rPr>
          <w:rFonts w:ascii="Calibri" w:eastAsiaTheme="minorEastAsia" w:hAnsi="Calibri" w:cs="Calibri"/>
          <w:sz w:val="24"/>
          <w:szCs w:val="24"/>
        </w:rPr>
        <w:t>s.m.i.</w:t>
      </w:r>
      <w:proofErr w:type="spellEnd"/>
      <w:r w:rsidR="00DC5499">
        <w:rPr>
          <w:rFonts w:ascii="Calibri" w:eastAsiaTheme="minorEastAsia" w:hAnsi="Calibri" w:cs="Calibri"/>
          <w:sz w:val="24"/>
          <w:szCs w:val="24"/>
        </w:rPr>
        <w:t xml:space="preserve">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73DEF8BA" w14:textId="5516C3A1"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w:t>
      </w:r>
      <w:r w:rsidR="00F57CAA" w:rsidRPr="006B70D7">
        <w:rPr>
          <w:rFonts w:ascii="Calibri" w:eastAsiaTheme="minorEastAsia" w:hAnsi="Calibri" w:cs="Calibri"/>
          <w:sz w:val="24"/>
          <w:szCs w:val="24"/>
        </w:rPr>
        <w:t>e attività e dell’intervento</w:t>
      </w:r>
      <w:r w:rsidRPr="006B70D7">
        <w:rPr>
          <w:rFonts w:ascii="Calibri" w:eastAsiaTheme="minorEastAsia" w:hAnsi="Calibri" w:cs="Calibri"/>
          <w:sz w:val="24"/>
          <w:szCs w:val="24"/>
        </w:rPr>
        <w:t>,</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 xml:space="preserve">Do no </w:t>
      </w:r>
      <w:proofErr w:type="spellStart"/>
      <w:r w:rsidRPr="00C10A5B">
        <w:rPr>
          <w:rFonts w:ascii="Calibri" w:eastAsiaTheme="minorEastAsia" w:hAnsi="Calibri" w:cs="Calibri"/>
          <w:i/>
          <w:iCs/>
          <w:sz w:val="24"/>
          <w:szCs w:val="24"/>
        </w:rPr>
        <w:t>significant</w:t>
      </w:r>
      <w:proofErr w:type="spellEnd"/>
      <w:r w:rsidRPr="00C10A5B">
        <w:rPr>
          <w:rFonts w:ascii="Calibri" w:eastAsiaTheme="minorEastAsia" w:hAnsi="Calibri" w:cs="Calibri"/>
          <w:i/>
          <w:iCs/>
          <w:sz w:val="24"/>
          <w:szCs w:val="24"/>
        </w:rPr>
        <w:t xml:space="preserve"> </w:t>
      </w:r>
      <w:proofErr w:type="spellStart"/>
      <w:r w:rsidRPr="00C10A5B">
        <w:rPr>
          <w:rFonts w:ascii="Calibri" w:eastAsiaTheme="minorEastAsia" w:hAnsi="Calibri" w:cs="Calibri"/>
          <w:i/>
          <w:iCs/>
          <w:sz w:val="24"/>
          <w:szCs w:val="24"/>
        </w:rPr>
        <w:t>harm</w:t>
      </w:r>
      <w:proofErr w:type="spellEnd"/>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4BF8E544" w14:textId="3E38CC06"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all’utilizzo dei Criteri Ambientali Minimi (CAM) in tutte le attività in cui sia applicabile, in coerenza con le politiche nazionali in materia di Green Public Procurement;</w:t>
      </w:r>
    </w:p>
    <w:p w14:paraId="2680388C" w14:textId="2FBD609F" w:rsidR="00C10A5B" w:rsidRPr="006B70D7"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6B70D7">
        <w:rPr>
          <w:rFonts w:ascii="Calibri" w:eastAsiaTheme="minorEastAsia" w:hAnsi="Calibri" w:cs="Calibri"/>
          <w:sz w:val="24"/>
          <w:szCs w:val="24"/>
        </w:rPr>
        <w:t>a</w:t>
      </w:r>
      <w:r w:rsidR="00F57CAA" w:rsidRPr="006B70D7">
        <w:rPr>
          <w:rFonts w:ascii="Calibri" w:eastAsiaTheme="minorEastAsia" w:hAnsi="Calibri" w:cs="Calibri"/>
          <w:sz w:val="24"/>
          <w:szCs w:val="24"/>
        </w:rPr>
        <w:t xml:space="preserve"> </w:t>
      </w:r>
      <w:r w:rsidRPr="006B70D7">
        <w:rPr>
          <w:rFonts w:ascii="Calibri" w:eastAsiaTheme="minorEastAsia" w:hAnsi="Calibri" w:cs="Calibri"/>
          <w:sz w:val="24"/>
          <w:szCs w:val="24"/>
        </w:rPr>
        <w:t xml:space="preserve">garantire </w:t>
      </w:r>
      <w:r w:rsidR="002B6A8A" w:rsidRPr="006B70D7">
        <w:rPr>
          <w:rFonts w:ascii="Calibri" w:eastAsiaTheme="minorEastAsia" w:hAnsi="Calibri" w:cs="Calibri"/>
          <w:sz w:val="24"/>
          <w:szCs w:val="24"/>
        </w:rPr>
        <w:t>l’immunizzazione</w:t>
      </w:r>
      <w:r w:rsidRPr="006B70D7">
        <w:rPr>
          <w:rFonts w:ascii="Calibri" w:eastAsiaTheme="minorEastAsia" w:hAnsi="Calibri" w:cs="Calibri"/>
          <w:sz w:val="24"/>
          <w:szCs w:val="24"/>
        </w:rPr>
        <w:t xml:space="preserve"> degli effetti del clima degli investimenti in</w:t>
      </w:r>
      <w:r w:rsidRPr="006B70D7">
        <w:rPr>
          <w:rFonts w:ascii="Calibri" w:eastAsiaTheme="minorEastAsia" w:hAnsi="Calibri" w:cs="Calibri"/>
          <w:sz w:val="24"/>
          <w:szCs w:val="24"/>
        </w:rPr>
        <w:br/>
        <w:t xml:space="preserve">infrastrutture, in coerenza con la Comunicazione della Commissione 2021/C 373/01, </w:t>
      </w:r>
      <w:r w:rsidR="00F57CAA" w:rsidRPr="006B70D7">
        <w:rPr>
          <w:rFonts w:ascii="Calibri" w:eastAsiaTheme="minorEastAsia" w:hAnsi="Calibri" w:cs="Calibri"/>
          <w:sz w:val="24"/>
          <w:szCs w:val="24"/>
        </w:rPr>
        <w:t xml:space="preserve">qualora l’intervento rientri nella fattispecie di </w:t>
      </w:r>
      <w:r w:rsidRPr="006B70D7">
        <w:rPr>
          <w:rFonts w:ascii="Calibri" w:eastAsiaTheme="minorEastAsia" w:hAnsi="Calibri" w:cs="Calibri"/>
          <w:sz w:val="24"/>
          <w:szCs w:val="24"/>
        </w:rPr>
        <w:t>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20061A58" w14:textId="1F017D83" w:rsidR="00C10A5B" w:rsidRPr="00374001"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lastRenderedPageBreak/>
        <w:t>articolo</w:t>
      </w:r>
      <w:r w:rsidR="00F57CAA" w:rsidRPr="00374001">
        <w:rPr>
          <w:rFonts w:ascii="Calibri" w:hAnsi="Calibri" w:cs="Calibri"/>
          <w:sz w:val="24"/>
          <w:szCs w:val="24"/>
        </w:rPr>
        <w:t xml:space="preserve"> 11</w:t>
      </w:r>
      <w:r w:rsidRPr="00374001">
        <w:rPr>
          <w:rFonts w:ascii="Calibri" w:hAnsi="Calibri" w:cs="Calibri"/>
          <w:sz w:val="24"/>
          <w:szCs w:val="24"/>
        </w:rPr>
        <w:t>;</w:t>
      </w:r>
    </w:p>
    <w:p w14:paraId="252D6063"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48B07687" w14:textId="77777777" w:rsidR="00374001"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6FAE78FF" w14:textId="77777777" w:rsidR="009B0FD6"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 xml:space="preserve">al rispetto del </w:t>
      </w:r>
      <w:proofErr w:type="spellStart"/>
      <w:r w:rsidRPr="00374001">
        <w:rPr>
          <w:rFonts w:ascii="Calibri" w:eastAsiaTheme="minorEastAsia" w:hAnsi="Calibri" w:cs="Calibri"/>
          <w:sz w:val="24"/>
          <w:szCs w:val="24"/>
        </w:rPr>
        <w:t>D.Lgs.</w:t>
      </w:r>
      <w:proofErr w:type="spellEnd"/>
      <w:r w:rsidRPr="00374001">
        <w:rPr>
          <w:rFonts w:ascii="Calibri" w:eastAsiaTheme="minorEastAsia" w:hAnsi="Calibri" w:cs="Calibri"/>
          <w:sz w:val="24"/>
          <w:szCs w:val="24"/>
        </w:rPr>
        <w:t xml:space="preserve"> 159/2011 e </w:t>
      </w:r>
      <w:proofErr w:type="spellStart"/>
      <w:r w:rsidRPr="00374001">
        <w:rPr>
          <w:rFonts w:ascii="Calibri" w:eastAsiaTheme="minorEastAsia" w:hAnsi="Calibri" w:cs="Calibri"/>
          <w:sz w:val="24"/>
          <w:szCs w:val="24"/>
        </w:rPr>
        <w:t>ss.mm.ii</w:t>
      </w:r>
      <w:proofErr w:type="spellEnd"/>
      <w:r w:rsidRPr="00374001">
        <w:rPr>
          <w:rFonts w:ascii="Calibri" w:eastAsiaTheme="minorEastAsia" w:hAnsi="Calibri" w:cs="Calibri"/>
          <w:sz w:val="24"/>
          <w:szCs w:val="24"/>
        </w:rPr>
        <w:t>. (cd. Codice antimafia), anche per quanto riguarda le verifiche</w:t>
      </w:r>
      <w:r w:rsidR="009B0FD6">
        <w:rPr>
          <w:rFonts w:ascii="Calibri" w:eastAsiaTheme="minorEastAsia" w:hAnsi="Calibri" w:cs="Calibri"/>
          <w:sz w:val="24"/>
          <w:szCs w:val="24"/>
        </w:rPr>
        <w:t xml:space="preserve"> sui fornitori e subappaltatori</w:t>
      </w:r>
      <w:r w:rsidR="004F380A" w:rsidRPr="009B0FD6">
        <w:rPr>
          <w:rFonts w:ascii="Calibri" w:eastAsiaTheme="minorEastAsia" w:hAnsi="Calibri" w:cs="Calibri"/>
          <w:sz w:val="24"/>
          <w:szCs w:val="24"/>
        </w:rPr>
        <w:t>.</w:t>
      </w:r>
    </w:p>
    <w:p w14:paraId="2B806FF2" w14:textId="64BC6D6F" w:rsidR="004F380A" w:rsidRPr="009B0FD6" w:rsidRDefault="004F380A" w:rsidP="00171993">
      <w:pPr>
        <w:widowControl w:val="0"/>
        <w:autoSpaceDE w:val="0"/>
        <w:autoSpaceDN w:val="0"/>
        <w:adjustRightInd w:val="0"/>
        <w:spacing w:before="240" w:after="0" w:line="240"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10BC96EF" w14:textId="68C1DAAD" w:rsidR="00C10A5B" w:rsidRPr="004833F1" w:rsidRDefault="00C9405F"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L’Autorità di </w:t>
      </w:r>
      <w:r w:rsidR="005F08A6" w:rsidRPr="004833F1">
        <w:rPr>
          <w:rFonts w:ascii="Calibri" w:hAnsi="Calibri" w:cs="Calibri"/>
          <w:sz w:val="24"/>
          <w:szCs w:val="24"/>
        </w:rPr>
        <w:t>Gestione è responsabile della gestione del programma allo scopo di conseguire gli obiettivi del Programma Nazionale Cultura</w:t>
      </w:r>
      <w:r w:rsidR="00671C64" w:rsidRPr="004833F1">
        <w:rPr>
          <w:rFonts w:ascii="Calibri" w:hAnsi="Calibri" w:cs="Calibri"/>
          <w:sz w:val="24"/>
          <w:szCs w:val="24"/>
        </w:rPr>
        <w:t xml:space="preserve"> 2021-2027</w:t>
      </w:r>
      <w:r w:rsidR="005F08A6" w:rsidRPr="004833F1">
        <w:rPr>
          <w:rFonts w:ascii="Calibri" w:hAnsi="Calibri" w:cs="Calibri"/>
          <w:sz w:val="24"/>
          <w:szCs w:val="24"/>
        </w:rPr>
        <w:t>.</w:t>
      </w:r>
    </w:p>
    <w:p w14:paraId="768E1E08" w14:textId="328F9E8F" w:rsidR="005F08A6" w:rsidRPr="004833F1" w:rsidRDefault="00671C64"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Ai </w:t>
      </w:r>
      <w:r w:rsidR="005F08A6" w:rsidRPr="004833F1">
        <w:rPr>
          <w:rFonts w:ascii="Calibri" w:hAnsi="Calibri" w:cs="Calibri"/>
          <w:sz w:val="24"/>
          <w:szCs w:val="24"/>
        </w:rPr>
        <w:t>sensi del comma 3, dell’art. 73</w:t>
      </w:r>
      <w:r w:rsidR="00954AB7" w:rsidRPr="004833F1">
        <w:rPr>
          <w:rFonts w:ascii="Calibri" w:hAnsi="Calibri" w:cs="Calibri"/>
          <w:sz w:val="24"/>
          <w:szCs w:val="24"/>
        </w:rPr>
        <w:t xml:space="preserve"> del Regolamento UE 2021/1060,</w:t>
      </w:r>
      <w:r w:rsidR="005F08A6" w:rsidRPr="004833F1">
        <w:rPr>
          <w:rFonts w:ascii="Calibri" w:hAnsi="Calibri" w:cs="Calibri"/>
          <w:sz w:val="24"/>
          <w:szCs w:val="24"/>
        </w:rPr>
        <w:t xml:space="preserve"> </w:t>
      </w:r>
      <w:r w:rsidR="005F08A6" w:rsidRPr="004833F1">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005F08A6" w:rsidRPr="004833F1">
        <w:rPr>
          <w:rFonts w:ascii="Calibri" w:hAnsi="Calibri" w:cs="Calibri"/>
          <w:sz w:val="24"/>
          <w:szCs w:val="24"/>
        </w:rPr>
        <w:t xml:space="preserve"> </w:t>
      </w:r>
      <w:r w:rsidR="005F08A6" w:rsidRPr="004833F1">
        <w:rPr>
          <w:rFonts w:ascii="Calibri" w:hAnsi="Calibri" w:cs="Calibri"/>
          <w:i/>
          <w:sz w:val="24"/>
          <w:szCs w:val="24"/>
        </w:rPr>
        <w:t>condizioni di erogazione del sostegno</w:t>
      </w:r>
      <w:r w:rsidR="005F08A6" w:rsidRPr="004833F1">
        <w:rPr>
          <w:rFonts w:ascii="Calibri" w:hAnsi="Calibri" w:cs="Calibri"/>
          <w:sz w:val="24"/>
          <w:szCs w:val="24"/>
        </w:rPr>
        <w:t>.</w:t>
      </w:r>
    </w:p>
    <w:p w14:paraId="74840BC4" w14:textId="326BBF10" w:rsidR="00DB26CA" w:rsidRPr="00171993" w:rsidRDefault="00954AB7"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Inoltre, garantisce, subordinatamente alla disponibilità di finanziamento, </w:t>
      </w:r>
      <w:r w:rsidR="00671C64" w:rsidRPr="004833F1">
        <w:rPr>
          <w:rFonts w:ascii="Calibri" w:hAnsi="Calibri" w:cs="Calibri"/>
          <w:sz w:val="24"/>
          <w:szCs w:val="24"/>
        </w:rPr>
        <w:t>l’erogazione dell</w:t>
      </w:r>
      <w:r w:rsidRPr="004833F1">
        <w:rPr>
          <w:rFonts w:ascii="Calibri" w:hAnsi="Calibri" w:cs="Calibri"/>
          <w:sz w:val="24"/>
          <w:szCs w:val="24"/>
        </w:rPr>
        <w:t xml:space="preserve">’importo dovuto entro 80 giorni dalla data della presentazione della </w:t>
      </w:r>
      <w:r w:rsidR="00671C64" w:rsidRPr="004833F1">
        <w:rPr>
          <w:rFonts w:ascii="Calibri" w:hAnsi="Calibri" w:cs="Calibri"/>
          <w:sz w:val="24"/>
          <w:szCs w:val="24"/>
        </w:rPr>
        <w:t>richiesta di rimborso da parte del beneficiario. I</w:t>
      </w:r>
      <w:r w:rsidRPr="004833F1">
        <w:rPr>
          <w:rFonts w:ascii="Calibri" w:hAnsi="Calibri" w:cs="Calibri"/>
          <w:sz w:val="24"/>
          <w:szCs w:val="24"/>
        </w:rPr>
        <w:t>l termine può essere interrotto se le informazioni presentate dal b</w:t>
      </w:r>
      <w:r w:rsidR="00671C64" w:rsidRPr="004833F1">
        <w:rPr>
          <w:rFonts w:ascii="Calibri" w:hAnsi="Calibri" w:cs="Calibri"/>
          <w:sz w:val="24"/>
          <w:szCs w:val="24"/>
        </w:rPr>
        <w:t>eneficiario non consentono all’A</w:t>
      </w:r>
      <w:r w:rsidRPr="004833F1">
        <w:rPr>
          <w:rFonts w:ascii="Calibri" w:hAnsi="Calibri" w:cs="Calibri"/>
          <w:sz w:val="24"/>
          <w:szCs w:val="24"/>
        </w:rPr>
        <w:t xml:space="preserve">utorità di </w:t>
      </w:r>
      <w:r w:rsidR="00671C64" w:rsidRPr="004833F1">
        <w:rPr>
          <w:rFonts w:ascii="Calibri" w:hAnsi="Calibri" w:cs="Calibri"/>
          <w:sz w:val="24"/>
          <w:szCs w:val="24"/>
        </w:rPr>
        <w:t>G</w:t>
      </w:r>
      <w:r w:rsidRPr="004833F1">
        <w:rPr>
          <w:rFonts w:ascii="Calibri" w:hAnsi="Calibri" w:cs="Calibri"/>
          <w:sz w:val="24"/>
          <w:szCs w:val="24"/>
        </w:rPr>
        <w:t>estione di</w:t>
      </w:r>
      <w:r w:rsidR="00671C64" w:rsidRPr="004833F1">
        <w:rPr>
          <w:rFonts w:ascii="Calibri" w:hAnsi="Calibri" w:cs="Calibri"/>
          <w:sz w:val="24"/>
          <w:szCs w:val="24"/>
        </w:rPr>
        <w:t xml:space="preserve"> stabilire se l’importo è dovuto.</w:t>
      </w:r>
    </w:p>
    <w:p w14:paraId="2B236CB5" w14:textId="69C2E2CF"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4 – Monitoraggio</w:t>
      </w:r>
    </w:p>
    <w:p w14:paraId="090E153A" w14:textId="0B631E42" w:rsidR="00C10A5B" w:rsidRPr="00C10A5B" w:rsidRDefault="00C10A5B" w:rsidP="00171993">
      <w:pPr>
        <w:widowControl w:val="0"/>
        <w:spacing w:line="240"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monitoraggio nel sistema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9B0FD6">
        <w:rPr>
          <w:rFonts w:ascii="Calibri" w:hAnsi="Calibri" w:cs="Calibri"/>
          <w:sz w:val="24"/>
          <w:szCs w:val="24"/>
        </w:rPr>
        <w:lastRenderedPageBreak/>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w:t>
      </w:r>
      <w:proofErr w:type="spellStart"/>
      <w:r w:rsidRPr="00C10A5B">
        <w:rPr>
          <w:rFonts w:ascii="Calibri" w:hAnsi="Calibri" w:cs="Calibri"/>
          <w:sz w:val="24"/>
          <w:szCs w:val="24"/>
        </w:rPr>
        <w:t>ReGiS</w:t>
      </w:r>
      <w:proofErr w:type="spellEnd"/>
      <w:r w:rsidRPr="00C10A5B">
        <w:rPr>
          <w:rFonts w:ascii="Calibri" w:hAnsi="Calibri" w:cs="Calibri"/>
          <w:sz w:val="24"/>
          <w:szCs w:val="24"/>
        </w:rPr>
        <w:t xml:space="preserve"> “Monitoraggio” del MEF-IGRUE. </w:t>
      </w:r>
    </w:p>
    <w:p w14:paraId="58D3B00C" w14:textId="550B7B7F"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w:t>
      </w:r>
      <w:proofErr w:type="spellStart"/>
      <w:r w:rsidRPr="00C10A5B">
        <w:rPr>
          <w:rFonts w:ascii="Calibri" w:hAnsi="Calibri" w:cs="Calibri"/>
          <w:sz w:val="24"/>
          <w:szCs w:val="24"/>
        </w:rPr>
        <w:t>OpenCoesione</w:t>
      </w:r>
      <w:proofErr w:type="spellEnd"/>
      <w:r w:rsidRPr="00C10A5B">
        <w:rPr>
          <w:rFonts w:ascii="Calibri" w:hAnsi="Calibri" w:cs="Calibri"/>
          <w:sz w:val="24"/>
          <w:szCs w:val="24"/>
        </w:rPr>
        <w:t>”,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171993">
      <w:pPr>
        <w:autoSpaceDE w:val="0"/>
        <w:autoSpaceDN w:val="0"/>
        <w:adjustRightInd w:val="0"/>
        <w:spacing w:line="240"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7AD1839C" w14:textId="77777777" w:rsidR="00C10A5B" w:rsidRPr="00C10A5B" w:rsidRDefault="00C10A5B" w:rsidP="00171993">
      <w:pPr>
        <w:widowControl w:val="0"/>
        <w:spacing w:line="240" w:lineRule="auto"/>
        <w:jc w:val="center"/>
        <w:rPr>
          <w:rFonts w:cstheme="minorHAnsi"/>
          <w:b/>
          <w:bCs/>
          <w:sz w:val="24"/>
          <w:szCs w:val="24"/>
        </w:rPr>
      </w:pPr>
      <w:r w:rsidRPr="00171993">
        <w:rPr>
          <w:rFonts w:eastAsiaTheme="minorEastAsia"/>
          <w:b/>
          <w:iCs/>
          <w:sz w:val="24"/>
          <w:szCs w:val="24"/>
        </w:rPr>
        <w:t xml:space="preserve">Articolo </w:t>
      </w:r>
      <w:r w:rsidRPr="00171993">
        <w:rPr>
          <w:rFonts w:eastAsiaTheme="minorEastAsia" w:cstheme="minorHAnsi"/>
          <w:b/>
          <w:bCs/>
          <w:iCs/>
          <w:sz w:val="24"/>
          <w:szCs w:val="24"/>
        </w:rPr>
        <w:t>5</w:t>
      </w:r>
      <w:r w:rsidRPr="00171993">
        <w:rPr>
          <w:rFonts w:eastAsiaTheme="minorEastAsia"/>
          <w:b/>
          <w:iCs/>
          <w:sz w:val="24"/>
          <w:szCs w:val="24"/>
        </w:rPr>
        <w:t xml:space="preserve"> – </w:t>
      </w:r>
      <w:r w:rsidRPr="00171993">
        <w:rPr>
          <w:rFonts w:cstheme="minorHAnsi"/>
          <w:b/>
          <w:bCs/>
          <w:iCs/>
          <w:sz w:val="24"/>
          <w:szCs w:val="24"/>
        </w:rPr>
        <w:t>Spese ammissibili</w:t>
      </w:r>
      <w:r w:rsidRPr="00C10A5B">
        <w:rPr>
          <w:rFonts w:cstheme="minorHAnsi"/>
          <w:b/>
          <w:bCs/>
          <w:sz w:val="24"/>
          <w:szCs w:val="24"/>
        </w:rPr>
        <w:t xml:space="preserve"> e eleggibilità della spesa</w:t>
      </w:r>
    </w:p>
    <w:p w14:paraId="3621469B" w14:textId="4AA1EB19"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00E33828" w:rsidRPr="00E33828">
        <w:rPr>
          <w:rFonts w:eastAsiaTheme="minorEastAsia"/>
          <w:sz w:val="24"/>
          <w:szCs w:val="24"/>
        </w:rPr>
        <w:t>rideterminato post-gar</w:t>
      </w:r>
      <w:r w:rsidR="00E33828">
        <w:rPr>
          <w:rFonts w:eastAsiaTheme="minorEastAsia"/>
          <w:sz w:val="24"/>
          <w:szCs w:val="24"/>
        </w:rPr>
        <w:t>e</w:t>
      </w:r>
      <w:r w:rsidR="00E33828" w:rsidRPr="00E33828">
        <w:rPr>
          <w:rFonts w:eastAsiaTheme="minorEastAsia"/>
          <w:sz w:val="24"/>
          <w:szCs w:val="24"/>
        </w:rPr>
        <w:t xml:space="preserve"> depurato dei ribassi d’asta derivanti dall’espletamento delle procedure ad evidenza pubblica impiegat</w:t>
      </w:r>
      <w:r w:rsidR="00E33828">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00E33828" w:rsidRPr="00E33828">
        <w:t xml:space="preserve"> </w:t>
      </w:r>
      <w:r w:rsidR="00E33828" w:rsidRPr="00E33828">
        <w:rPr>
          <w:rFonts w:eastAsiaTheme="minorEastAsia"/>
          <w:sz w:val="24"/>
          <w:szCs w:val="24"/>
        </w:rPr>
        <w:t>L’ammontare del finanziamento disponibile effettivamente per il beneficiario sarà riferito al quadro economico</w:t>
      </w:r>
      <w:r w:rsidR="00C82B2F">
        <w:rPr>
          <w:rFonts w:eastAsiaTheme="minorEastAsia"/>
          <w:sz w:val="24"/>
          <w:szCs w:val="24"/>
        </w:rPr>
        <w:t xml:space="preserve"> </w:t>
      </w:r>
      <w:r w:rsidR="00C82B2F" w:rsidRPr="00C82B2F">
        <w:rPr>
          <w:rFonts w:eastAsiaTheme="minorEastAsia"/>
          <w:sz w:val="24"/>
          <w:szCs w:val="24"/>
        </w:rPr>
        <w:t>rimodulato post gara autorizzato dall’Autorità di Gestione.</w:t>
      </w:r>
    </w:p>
    <w:p w14:paraId="359E6899" w14:textId="74FD31CA"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Per ogni spesa </w:t>
      </w:r>
      <w:r w:rsidR="009B0FD6">
        <w:rPr>
          <w:rFonts w:eastAsiaTheme="minorEastAsia"/>
          <w:sz w:val="24"/>
          <w:szCs w:val="24"/>
        </w:rPr>
        <w:t>afferente</w:t>
      </w:r>
      <w:r w:rsidRPr="00C10A5B">
        <w:rPr>
          <w:rFonts w:eastAsiaTheme="minorEastAsia"/>
          <w:sz w:val="24"/>
          <w:szCs w:val="24"/>
        </w:rPr>
        <w:t xml:space="preserve"> </w:t>
      </w:r>
      <w:r w:rsidR="009B0FD6">
        <w:rPr>
          <w:rFonts w:eastAsiaTheme="minorEastAsia"/>
          <w:sz w:val="24"/>
          <w:szCs w:val="24"/>
        </w:rPr>
        <w:t>al</w:t>
      </w:r>
      <w:r w:rsidRPr="00C10A5B">
        <w:rPr>
          <w:rFonts w:eastAsiaTheme="minorEastAsia"/>
          <w:sz w:val="24"/>
          <w:szCs w:val="24"/>
        </w:rPr>
        <w:t>la realizzazione dell’intervento</w:t>
      </w:r>
      <w:r w:rsidR="00E572F3">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69EDBDFE" w14:textId="7EFED632" w:rsidR="00C10A5B" w:rsidRPr="00C10A5B" w:rsidRDefault="00700BE5" w:rsidP="00171993">
      <w:pPr>
        <w:widowControl w:val="0"/>
        <w:spacing w:line="240" w:lineRule="auto"/>
        <w:jc w:val="both"/>
        <w:rPr>
          <w:rFonts w:eastAsiaTheme="minorEastAsia"/>
          <w:sz w:val="24"/>
          <w:szCs w:val="24"/>
        </w:rPr>
      </w:pPr>
      <w:r w:rsidRPr="009B0FD6">
        <w:rPr>
          <w:rFonts w:eastAsiaTheme="minorEastAsia"/>
          <w:sz w:val="24"/>
          <w:szCs w:val="24"/>
        </w:rPr>
        <w:t>N</w:t>
      </w:r>
      <w:r w:rsidR="00C10A5B" w:rsidRPr="009B0FD6">
        <w:rPr>
          <w:rFonts w:eastAsiaTheme="minorEastAsia"/>
          <w:sz w:val="24"/>
          <w:szCs w:val="24"/>
        </w:rPr>
        <w:t>elle more dell’entrata in vigore del Regolamento nazionale</w:t>
      </w:r>
      <w:r w:rsidR="00C10A5B"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00C10A5B" w:rsidRPr="00C10A5B">
        <w:rPr>
          <w:rFonts w:eastAsiaTheme="minorEastAsia"/>
          <w:sz w:val="24"/>
          <w:szCs w:val="24"/>
        </w:rPr>
        <w:t>si ritengono ammissibili, le seguenti tipologie di spesa:</w:t>
      </w:r>
    </w:p>
    <w:p w14:paraId="609EA133" w14:textId="369033B1"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 xml:space="preserve">realizzazione </w:t>
      </w:r>
      <w:r w:rsidR="00700BE5" w:rsidRPr="009B0FD6">
        <w:rPr>
          <w:rFonts w:eastAsiaTheme="minorEastAsia"/>
          <w:sz w:val="24"/>
          <w:szCs w:val="24"/>
        </w:rPr>
        <w:t xml:space="preserve">dell’intervento </w:t>
      </w:r>
      <w:r w:rsidRPr="009B0FD6">
        <w:rPr>
          <w:rFonts w:eastAsiaTheme="minorEastAsia"/>
          <w:sz w:val="24"/>
          <w:szCs w:val="24"/>
        </w:rPr>
        <w:t>di riqualificazi</w:t>
      </w:r>
      <w:r w:rsidRPr="00C10A5B">
        <w:rPr>
          <w:rFonts w:eastAsiaTheme="minorEastAsia"/>
          <w:sz w:val="24"/>
          <w:szCs w:val="24"/>
        </w:rPr>
        <w:t xml:space="preserve">one energetica dell’edificio, ivi inclusi oneri di sicurezza e opere edili </w:t>
      </w:r>
      <w:r w:rsidRPr="009B0FD6">
        <w:rPr>
          <w:rFonts w:eastAsiaTheme="minorEastAsia"/>
          <w:sz w:val="24"/>
          <w:szCs w:val="24"/>
        </w:rPr>
        <w:t xml:space="preserve">strettamente </w:t>
      </w:r>
      <w:r w:rsidR="00700BE5" w:rsidRPr="009B0FD6">
        <w:rPr>
          <w:rFonts w:eastAsiaTheme="minorEastAsia"/>
          <w:sz w:val="24"/>
          <w:szCs w:val="24"/>
        </w:rPr>
        <w:t>correlate</w:t>
      </w:r>
      <w:r w:rsidRPr="00C10A5B">
        <w:rPr>
          <w:rFonts w:eastAsiaTheme="minorEastAsia"/>
          <w:sz w:val="24"/>
          <w:szCs w:val="24"/>
        </w:rPr>
        <w:t xml:space="preserve">. All’interno delle opere edili </w:t>
      </w:r>
      <w:r w:rsidRPr="009B0FD6">
        <w:rPr>
          <w:rFonts w:eastAsiaTheme="minorEastAsia"/>
          <w:sz w:val="24"/>
          <w:szCs w:val="24"/>
        </w:rPr>
        <w:t xml:space="preserve">strettamente </w:t>
      </w:r>
      <w:r w:rsidR="00700BE5" w:rsidRPr="009B0FD6">
        <w:rPr>
          <w:rFonts w:eastAsiaTheme="minorEastAsia"/>
          <w:sz w:val="24"/>
          <w:szCs w:val="24"/>
        </w:rPr>
        <w:t xml:space="preserve">correlate </w:t>
      </w:r>
      <w:r w:rsidRPr="009B0FD6">
        <w:rPr>
          <w:rFonts w:eastAsiaTheme="minorEastAsia"/>
          <w:sz w:val="24"/>
          <w:szCs w:val="24"/>
        </w:rPr>
        <w:t>possono</w:t>
      </w:r>
      <w:r w:rsidRPr="00C10A5B">
        <w:rPr>
          <w:rFonts w:eastAsiaTheme="minorEastAsia"/>
          <w:sz w:val="24"/>
          <w:szCs w:val="24"/>
        </w:rPr>
        <w:t xml:space="preserve"> essere comprese, per questa voce di spesa, </w:t>
      </w:r>
      <w:r w:rsidR="00700BE5" w:rsidRPr="009B0FD6">
        <w:rPr>
          <w:rFonts w:eastAsiaTheme="minorEastAsia"/>
          <w:sz w:val="24"/>
          <w:szCs w:val="24"/>
        </w:rPr>
        <w:t>anche</w:t>
      </w:r>
      <w:r w:rsidR="00700BE5">
        <w:rPr>
          <w:rFonts w:eastAsiaTheme="minorEastAsia"/>
          <w:sz w:val="24"/>
          <w:szCs w:val="24"/>
        </w:rPr>
        <w:t xml:space="preserve"> </w:t>
      </w:r>
      <w:r w:rsidRPr="00C10A5B">
        <w:rPr>
          <w:rFonts w:eastAsiaTheme="minorEastAsia"/>
          <w:sz w:val="24"/>
          <w:szCs w:val="24"/>
        </w:rPr>
        <w:t>eventuali costi relativi alla rimozione e smaltimento di amianto;</w:t>
      </w:r>
    </w:p>
    <w:p w14:paraId="409AF8E5" w14:textId="575F9C10"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 xml:space="preserve">progettazione, direzione lavori, rilievi e indagini, coordinamento sicurezza in fase di progettazione ed esecuzione, collaudo e certificazione degli impianti, redazione di diagnosi energetiche, redazione </w:t>
      </w:r>
      <w:r w:rsidRPr="00C10A5B">
        <w:rPr>
          <w:rFonts w:eastAsiaTheme="minorEastAsia"/>
          <w:sz w:val="24"/>
          <w:szCs w:val="24"/>
        </w:rPr>
        <w:lastRenderedPageBreak/>
        <w:t>attestati di prestazione energetica; sono ammissibili tra le voci di spesa di cui alla presente lettera, i costi per il personale del soggetto richiedente purché riconosciute come incentivo ai sensi e nel rispetto d</w:t>
      </w:r>
      <w:r w:rsidR="00FE2311">
        <w:rPr>
          <w:rFonts w:eastAsiaTheme="minorEastAsia"/>
          <w:sz w:val="24"/>
          <w:szCs w:val="24"/>
        </w:rPr>
        <w:t>el Codice dei contratti vigente;</w:t>
      </w:r>
    </w:p>
    <w:p w14:paraId="144B3B17" w14:textId="48E84193" w:rsidR="00C10A5B" w:rsidRPr="00C10A5B" w:rsidRDefault="00700BE5" w:rsidP="00171993">
      <w:pPr>
        <w:widowControl w:val="0"/>
        <w:numPr>
          <w:ilvl w:val="0"/>
          <w:numId w:val="17"/>
        </w:numPr>
        <w:spacing w:line="240" w:lineRule="auto"/>
        <w:jc w:val="both"/>
        <w:rPr>
          <w:rFonts w:eastAsiaTheme="minorEastAsia"/>
          <w:sz w:val="24"/>
          <w:szCs w:val="24"/>
        </w:rPr>
      </w:pPr>
      <w:r>
        <w:rPr>
          <w:rFonts w:eastAsiaTheme="minorEastAsia"/>
          <w:sz w:val="24"/>
          <w:szCs w:val="24"/>
        </w:rPr>
        <w:t>o</w:t>
      </w:r>
      <w:r w:rsidR="00C10A5B"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2526A94A" w14:textId="438D856D" w:rsid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sidR="00FE2311">
        <w:rPr>
          <w:rFonts w:eastAsiaTheme="minorEastAsia"/>
          <w:sz w:val="24"/>
          <w:szCs w:val="24"/>
        </w:rPr>
        <w:t>.</w:t>
      </w:r>
    </w:p>
    <w:p w14:paraId="67D708F4" w14:textId="77777777" w:rsidR="00A87609" w:rsidRDefault="00A87609" w:rsidP="00171993">
      <w:pPr>
        <w:widowControl w:val="0"/>
        <w:spacing w:line="240" w:lineRule="auto"/>
        <w:jc w:val="both"/>
        <w:rPr>
          <w:rFonts w:eastAsiaTheme="minorEastAsia"/>
          <w:sz w:val="24"/>
          <w:szCs w:val="24"/>
        </w:rPr>
      </w:pPr>
    </w:p>
    <w:p w14:paraId="57393DBE" w14:textId="77D60051"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In ogni caso, le spese devono essere:</w:t>
      </w:r>
    </w:p>
    <w:p w14:paraId="4A029543" w14:textId="3C3A3FDD"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pertinenti ed imputabili con certezza all’</w:t>
      </w:r>
      <w:r w:rsidR="00E572F3">
        <w:rPr>
          <w:rFonts w:eastAsiaTheme="minorEastAsia"/>
          <w:sz w:val="24"/>
          <w:szCs w:val="24"/>
        </w:rPr>
        <w:t>i</w:t>
      </w:r>
      <w:r w:rsidRPr="00C10A5B">
        <w:rPr>
          <w:rFonts w:eastAsiaTheme="minorEastAsia"/>
          <w:sz w:val="24"/>
          <w:szCs w:val="24"/>
        </w:rPr>
        <w:t>ntervento proposto e ammesso a finanziamento; effettive e comprovabili, ossia corrispondenti ai documenti attestanti la spesa ed ai relativi pagamenti effettuati;</w:t>
      </w:r>
    </w:p>
    <w:p w14:paraId="6025131D" w14:textId="77777777"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095B2F55" w14:textId="2C2177A9"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sidR="00484F02">
        <w:rPr>
          <w:rFonts w:eastAsiaTheme="minorEastAsia"/>
          <w:sz w:val="24"/>
          <w:szCs w:val="24"/>
        </w:rPr>
        <w:t>ario e nel sistema di gestione Regis Coesione;</w:t>
      </w:r>
    </w:p>
    <w:p w14:paraId="0A3383A8" w14:textId="424C1076"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 xml:space="preserve"> previste dall’</w:t>
      </w:r>
      <w:r w:rsidR="00700BE5">
        <w:rPr>
          <w:rFonts w:eastAsiaTheme="minorEastAsia"/>
          <w:sz w:val="24"/>
          <w:szCs w:val="24"/>
        </w:rPr>
        <w:t>i</w:t>
      </w:r>
      <w:r w:rsidRPr="00C10A5B">
        <w:rPr>
          <w:rFonts w:eastAsiaTheme="minorEastAsia"/>
          <w:sz w:val="24"/>
          <w:szCs w:val="24"/>
        </w:rPr>
        <w:t>ntervento ammesso a finanziamento ed indicate nel quadro economico definitivo di spesa al netto delle economie conseguite in seguito all’aggiudicazione di gara (c.d. ribassi d’asta)</w:t>
      </w:r>
      <w:r w:rsidR="00E572F3">
        <w:rPr>
          <w:rFonts w:eastAsiaTheme="minorEastAsia"/>
          <w:sz w:val="24"/>
          <w:szCs w:val="24"/>
        </w:rPr>
        <w:t xml:space="preserve"> o autorizzate espressamente dall’Autorità di gestione con successivi atti</w:t>
      </w:r>
      <w:r w:rsidRPr="00C10A5B">
        <w:rPr>
          <w:rFonts w:eastAsiaTheme="minorEastAsia"/>
          <w:sz w:val="24"/>
          <w:szCs w:val="24"/>
        </w:rPr>
        <w:t>;</w:t>
      </w:r>
    </w:p>
    <w:p w14:paraId="163CD9C5" w14:textId="0E663C2D" w:rsidR="00C10A5B" w:rsidRPr="00700BE5" w:rsidRDefault="00C10A5B" w:rsidP="00171993">
      <w:pPr>
        <w:widowControl w:val="0"/>
        <w:numPr>
          <w:ilvl w:val="0"/>
          <w:numId w:val="3"/>
        </w:numPr>
        <w:spacing w:line="240"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sidR="00714CD5">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sidR="00714CD5">
        <w:rPr>
          <w:rFonts w:eastAsiaTheme="minorEastAsia"/>
          <w:sz w:val="24"/>
          <w:szCs w:val="24"/>
        </w:rPr>
        <w:t>vi comprese quelle rinvenienti.</w:t>
      </w:r>
    </w:p>
    <w:p w14:paraId="51A39484" w14:textId="77777777" w:rsidR="00AD12F7" w:rsidRDefault="00AD12F7" w:rsidP="00171993">
      <w:pPr>
        <w:widowControl w:val="0"/>
        <w:spacing w:line="240" w:lineRule="auto"/>
        <w:jc w:val="both"/>
        <w:rPr>
          <w:rFonts w:eastAsiaTheme="minorEastAsia"/>
          <w:sz w:val="24"/>
          <w:szCs w:val="24"/>
        </w:rPr>
      </w:pPr>
    </w:p>
    <w:p w14:paraId="73C6276F" w14:textId="41D98A83" w:rsidR="00700BE5" w:rsidRPr="009B0FD6" w:rsidRDefault="00700BE5" w:rsidP="00171993">
      <w:pPr>
        <w:widowControl w:val="0"/>
        <w:spacing w:line="240"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3E3BB3F"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gli interessi passivi, ad eccezione di quelli relativi a sovvenzioni concesse sotto forma di abbuono di interessi o di commissioni di garanzia;</w:t>
      </w:r>
    </w:p>
    <w:p w14:paraId="22932559"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020C896C"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lastRenderedPageBreak/>
        <w:t>l’imposta sul valore aggiunto («IVA») salvo:</w:t>
      </w:r>
    </w:p>
    <w:p w14:paraId="3600AFA7"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535F7515"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101B8830"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0B445FF3" w14:textId="46AE8120" w:rsidR="00700BE5" w:rsidRPr="00711657"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174EA5">
        <w:rPr>
          <w:rFonts w:eastAsiaTheme="minorEastAsia"/>
          <w:sz w:val="24"/>
          <w:szCs w:val="24"/>
        </w:rPr>
        <w:t xml:space="preserve">per i fondi per piccoli progetti e per gli investimenti effettuati dai destinatari finali nel contesto di </w:t>
      </w:r>
      <w:r w:rsidR="00174EA5" w:rsidRPr="00174EA5">
        <w:rPr>
          <w:rFonts w:eastAsiaTheme="minorEastAsia"/>
          <w:sz w:val="24"/>
          <w:szCs w:val="24"/>
        </w:rPr>
        <w:t>f</w:t>
      </w:r>
      <w:r w:rsidRPr="00174EA5">
        <w:rPr>
          <w:rFonts w:eastAsiaTheme="minorEastAsia"/>
          <w:sz w:val="24"/>
          <w:szCs w:val="24"/>
        </w:rPr>
        <w:t xml:space="preserve">ondi per piccoli progetti a titolo di </w:t>
      </w:r>
      <w:r w:rsidR="00373F78" w:rsidRPr="00711657">
        <w:rPr>
          <w:rFonts w:eastAsiaTheme="minorEastAsia"/>
          <w:sz w:val="24"/>
          <w:szCs w:val="24"/>
        </w:rPr>
        <w:t>Cooperazione territoriale europea (Interreg) 2021-2027</w:t>
      </w:r>
      <w:r w:rsidRPr="00711657">
        <w:rPr>
          <w:rFonts w:eastAsiaTheme="minorEastAsia"/>
          <w:sz w:val="24"/>
          <w:szCs w:val="24"/>
        </w:rPr>
        <w:t>.</w:t>
      </w:r>
    </w:p>
    <w:p w14:paraId="59219DD4" w14:textId="52325187" w:rsidR="00700BE5" w:rsidRPr="00317A5A" w:rsidRDefault="00700BE5" w:rsidP="00171993">
      <w:pPr>
        <w:widowControl w:val="0"/>
        <w:spacing w:line="240" w:lineRule="auto"/>
        <w:jc w:val="both"/>
        <w:rPr>
          <w:rFonts w:eastAsiaTheme="minorEastAsia"/>
          <w:sz w:val="24"/>
          <w:szCs w:val="24"/>
        </w:rPr>
      </w:pPr>
      <w:r w:rsidRPr="00317A5A">
        <w:rPr>
          <w:rFonts w:eastAsiaTheme="minorEastAsia"/>
          <w:sz w:val="24"/>
          <w:szCs w:val="24"/>
        </w:rPr>
        <w:t xml:space="preserve">Eventuali economie, a qualunque titolo derivanti, rientrano nella disponibilità dell’Autorità di Gestione che </w:t>
      </w:r>
      <w:r w:rsidR="00E3789F" w:rsidRPr="00317A5A">
        <w:rPr>
          <w:rFonts w:eastAsiaTheme="minorEastAsia"/>
          <w:sz w:val="24"/>
          <w:szCs w:val="24"/>
        </w:rPr>
        <w:t>si riserva di</w:t>
      </w:r>
      <w:r w:rsidRPr="00317A5A">
        <w:rPr>
          <w:rFonts w:eastAsiaTheme="minorEastAsia"/>
          <w:sz w:val="24"/>
          <w:szCs w:val="24"/>
        </w:rPr>
        <w:t xml:space="preserve"> riprogrammarle, una volta che l’intervento abbia già raggiunto uno stato di avanzamento </w:t>
      </w:r>
      <w:r w:rsidR="00E3789F" w:rsidRPr="00317A5A">
        <w:rPr>
          <w:rFonts w:eastAsiaTheme="minorEastAsia"/>
          <w:sz w:val="24"/>
          <w:szCs w:val="24"/>
        </w:rPr>
        <w:t xml:space="preserve">tale </w:t>
      </w:r>
      <w:r w:rsidRPr="00317A5A">
        <w:rPr>
          <w:rFonts w:eastAsiaTheme="minorEastAsia"/>
          <w:sz w:val="24"/>
          <w:szCs w:val="24"/>
        </w:rPr>
        <w:t>che ne faccia presupporre il suo completa</w:t>
      </w:r>
      <w:r w:rsidR="00317A5A">
        <w:rPr>
          <w:rFonts w:eastAsiaTheme="minorEastAsia"/>
          <w:sz w:val="24"/>
          <w:szCs w:val="24"/>
        </w:rPr>
        <w:t>mento senza ulteriori imprevisti ed in conformità con il Regolamento UE 2021/1060.</w:t>
      </w:r>
    </w:p>
    <w:p w14:paraId="79B0C2D3" w14:textId="1D2CF110" w:rsidR="00700BE5" w:rsidRPr="00062971" w:rsidRDefault="00700BE5" w:rsidP="00171993">
      <w:pPr>
        <w:widowControl w:val="0"/>
        <w:spacing w:line="240"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w:t>
      </w:r>
      <w:r w:rsidR="00062971" w:rsidRPr="00062971">
        <w:rPr>
          <w:rFonts w:eastAsiaTheme="minorEastAsia"/>
          <w:sz w:val="24"/>
          <w:szCs w:val="24"/>
        </w:rPr>
        <w:t xml:space="preserve">giustificativi </w:t>
      </w:r>
      <w:r w:rsidRPr="00062971">
        <w:rPr>
          <w:rFonts w:eastAsiaTheme="minorEastAsia"/>
          <w:sz w:val="24"/>
          <w:szCs w:val="24"/>
        </w:rPr>
        <w:t xml:space="preserve">nonché un cronoprogramma e un QE aggiornati in relazione alle sopravvenute esigenze. L’Autorità di Gestione si riserva la facoltà di approvare o respingere la richiesta nel rispetto delle disposizioni del </w:t>
      </w:r>
      <w:proofErr w:type="spellStart"/>
      <w:r w:rsidRPr="00062971">
        <w:rPr>
          <w:rFonts w:eastAsiaTheme="minorEastAsia"/>
          <w:sz w:val="24"/>
          <w:szCs w:val="24"/>
        </w:rPr>
        <w:t>Si.Ge.Co</w:t>
      </w:r>
      <w:proofErr w:type="spellEnd"/>
      <w:r w:rsidRPr="00062971">
        <w:rPr>
          <w:rFonts w:eastAsiaTheme="minorEastAsia"/>
          <w:sz w:val="24"/>
          <w:szCs w:val="24"/>
        </w:rPr>
        <w:t xml:space="preserve">. e nel caso di valutazione positiva di </w:t>
      </w:r>
      <w:r w:rsidR="00E3789F" w:rsidRPr="00062971">
        <w:rPr>
          <w:rFonts w:eastAsiaTheme="minorEastAsia"/>
          <w:sz w:val="24"/>
          <w:szCs w:val="24"/>
        </w:rPr>
        <w:t>autorizzare l’utilizzo di parte o di tutte le economie di gara per le finalità richieste</w:t>
      </w:r>
      <w:r w:rsidRPr="00062971">
        <w:rPr>
          <w:rFonts w:eastAsiaTheme="minorEastAsia"/>
          <w:sz w:val="24"/>
          <w:szCs w:val="24"/>
        </w:rPr>
        <w:t>. Eventuali spese sostenute prima dell’autorizzazione non saranno riconosciute ammissibili.</w:t>
      </w:r>
    </w:p>
    <w:p w14:paraId="6D195037" w14:textId="08C465FA" w:rsidR="005707F2" w:rsidRPr="00464541" w:rsidRDefault="00207CB2" w:rsidP="00171993">
      <w:pPr>
        <w:widowControl w:val="0"/>
        <w:spacing w:line="240"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700BE5" w:rsidRPr="00062971">
        <w:rPr>
          <w:rFonts w:eastAsiaTheme="minorEastAsia"/>
          <w:sz w:val="24"/>
          <w:szCs w:val="24"/>
        </w:rPr>
        <w:t xml:space="preserve"> potrà avvenire entro i limiti percentuali e per le attività previste</w:t>
      </w:r>
      <w:r w:rsidR="00975623" w:rsidRPr="00062971">
        <w:rPr>
          <w:rFonts w:eastAsiaTheme="minorEastAsia"/>
          <w:sz w:val="24"/>
          <w:szCs w:val="24"/>
        </w:rPr>
        <w:t xml:space="preserve"> </w:t>
      </w:r>
      <w:r w:rsidR="00700BE5" w:rsidRPr="00062971">
        <w:rPr>
          <w:rFonts w:eastAsiaTheme="minorEastAsia"/>
          <w:sz w:val="24"/>
          <w:szCs w:val="24"/>
        </w:rPr>
        <w:t>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13440215" w14:textId="77777777" w:rsidR="00A87609" w:rsidRDefault="00A87609" w:rsidP="00171993">
      <w:pPr>
        <w:widowControl w:val="0"/>
        <w:spacing w:line="240" w:lineRule="auto"/>
        <w:jc w:val="center"/>
        <w:rPr>
          <w:rFonts w:ascii="Calibri" w:hAnsi="Calibri" w:cs="Calibri"/>
          <w:b/>
          <w:bCs/>
          <w:sz w:val="24"/>
          <w:szCs w:val="24"/>
        </w:rPr>
      </w:pPr>
    </w:p>
    <w:p w14:paraId="377B1CF4" w14:textId="3F7F574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lastRenderedPageBreak/>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091293F0"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w:t>
      </w:r>
      <w:proofErr w:type="spellStart"/>
      <w:r w:rsidRPr="00C10A5B">
        <w:rPr>
          <w:rFonts w:ascii="Calibri" w:hAnsi="Calibri" w:cs="Calibri"/>
          <w:sz w:val="24"/>
          <w:szCs w:val="24"/>
        </w:rPr>
        <w:t>Si.Ge.Co</w:t>
      </w:r>
      <w:proofErr w:type="spellEnd"/>
      <w:r w:rsidRPr="00C10A5B">
        <w:rPr>
          <w:rFonts w:ascii="Calibri" w:hAnsi="Calibri" w:cs="Calibri"/>
          <w:sz w:val="24"/>
          <w:szCs w:val="24"/>
        </w:rPr>
        <w:t xml:space="preserve">. e comunque entro e non oltre le scadenze previste dall’art. 42 del Reg. (UE) n. 2021/1060, le spese effettivamente sostenute, pagate e quietanzate. </w:t>
      </w:r>
    </w:p>
    <w:p w14:paraId="28C202C1"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35F0722B" w14:textId="7BC4F7D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 xml:space="preserve">implementare il citato sistema </w:t>
      </w:r>
      <w:r w:rsidR="00714CD5" w:rsidRPr="00062971">
        <w:rPr>
          <w:rFonts w:ascii="Calibri" w:hAnsi="Calibri" w:cs="Calibri"/>
          <w:sz w:val="24"/>
          <w:szCs w:val="24"/>
        </w:rPr>
        <w:t xml:space="preserve">di gestione dell’Autorità di Gestione, </w:t>
      </w:r>
      <w:proofErr w:type="spellStart"/>
      <w:r w:rsidR="00714CD5" w:rsidRPr="00062971">
        <w:rPr>
          <w:rFonts w:ascii="Calibri" w:hAnsi="Calibri" w:cs="Calibri"/>
          <w:sz w:val="24"/>
          <w:szCs w:val="24"/>
        </w:rPr>
        <w:t>ReGiS</w:t>
      </w:r>
      <w:proofErr w:type="spellEnd"/>
      <w:r w:rsidR="00714CD5" w:rsidRPr="00062971">
        <w:rPr>
          <w:rFonts w:ascii="Calibri" w:hAnsi="Calibri" w:cs="Calibri"/>
          <w:sz w:val="24"/>
          <w:szCs w:val="24"/>
        </w:rPr>
        <w:t xml:space="preserve"> Coesione,</w:t>
      </w:r>
      <w:r w:rsidRPr="00062971">
        <w:rPr>
          <w:rFonts w:ascii="Calibri" w:hAnsi="Calibri" w:cs="Calibri"/>
          <w:sz w:val="24"/>
          <w:szCs w:val="24"/>
        </w:rPr>
        <w:t xml:space="preserv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64589D1B" w14:textId="43523D5A" w:rsidR="00C10A5B" w:rsidRPr="00C10A5B" w:rsidRDefault="00C10A5B" w:rsidP="00171993">
      <w:pPr>
        <w:autoSpaceDE w:val="0"/>
        <w:autoSpaceDN w:val="0"/>
        <w:adjustRightInd w:val="0"/>
        <w:spacing w:before="240" w:after="0" w:line="240" w:lineRule="auto"/>
        <w:jc w:val="both"/>
        <w:rPr>
          <w:rFonts w:cstheme="minorHAnsi"/>
          <w:sz w:val="24"/>
          <w:szCs w:val="24"/>
        </w:rPr>
      </w:pPr>
      <w:r w:rsidRPr="00C10A5B">
        <w:rPr>
          <w:rFonts w:cstheme="minorHAnsi"/>
          <w:sz w:val="24"/>
          <w:szCs w:val="24"/>
        </w:rPr>
        <w:t>Ad avvenuto completamento dell’</w:t>
      </w:r>
      <w:r w:rsidR="00975623">
        <w:rPr>
          <w:rFonts w:cstheme="minorHAnsi"/>
          <w:sz w:val="24"/>
          <w:szCs w:val="24"/>
        </w:rPr>
        <w:t>i</w:t>
      </w:r>
      <w:r w:rsidRPr="00C10A5B">
        <w:rPr>
          <w:rFonts w:cstheme="minorHAnsi"/>
          <w:sz w:val="24"/>
          <w:szCs w:val="24"/>
        </w:rPr>
        <w:t>ntervento finanziato, il Beneficiario dovrà produrre la seguente ulteriore documentazione:</w:t>
      </w:r>
    </w:p>
    <w:p w14:paraId="36900B92" w14:textId="56DFD893"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si tratta della rendicontazione finale dell’</w:t>
      </w:r>
      <w:r w:rsidR="00975623">
        <w:rPr>
          <w:rFonts w:cstheme="minorHAnsi"/>
          <w:sz w:val="24"/>
          <w:szCs w:val="24"/>
        </w:rPr>
        <w:t>i</w:t>
      </w:r>
      <w:r w:rsidRPr="00C10A5B">
        <w:rPr>
          <w:rFonts w:cstheme="minorHAnsi"/>
          <w:sz w:val="24"/>
          <w:szCs w:val="24"/>
        </w:rPr>
        <w:t>ntervento</w:t>
      </w:r>
      <w:r w:rsidR="004D3EEB">
        <w:rPr>
          <w:rFonts w:cstheme="minorHAnsi"/>
          <w:sz w:val="24"/>
          <w:szCs w:val="24"/>
        </w:rPr>
        <w:t xml:space="preserve"> oggetto del finanziamento</w:t>
      </w:r>
      <w:r w:rsidRPr="00C10A5B">
        <w:rPr>
          <w:rFonts w:cstheme="minorHAnsi"/>
          <w:sz w:val="24"/>
          <w:szCs w:val="24"/>
        </w:rPr>
        <w:t>;</w:t>
      </w:r>
    </w:p>
    <w:p w14:paraId="4F18B60E" w14:textId="6E038A45"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sidR="00975623">
        <w:rPr>
          <w:rFonts w:cstheme="minorHAnsi"/>
          <w:sz w:val="24"/>
          <w:szCs w:val="24"/>
        </w:rPr>
        <w:t>i</w:t>
      </w:r>
      <w:r w:rsidRPr="00C10A5B">
        <w:rPr>
          <w:rFonts w:cstheme="minorHAnsi"/>
          <w:sz w:val="24"/>
          <w:szCs w:val="24"/>
        </w:rPr>
        <w:t>ntervento e in che misura l’</w:t>
      </w:r>
      <w:r w:rsidR="00975623">
        <w:rPr>
          <w:rFonts w:cstheme="minorHAnsi"/>
          <w:sz w:val="24"/>
          <w:szCs w:val="24"/>
        </w:rPr>
        <w:t>i</w:t>
      </w:r>
      <w:r w:rsidRPr="00C10A5B">
        <w:rPr>
          <w:rFonts w:cstheme="minorHAnsi"/>
          <w:sz w:val="24"/>
          <w:szCs w:val="24"/>
        </w:rPr>
        <w:t>ntervento ha contribuito al raggiungimento degli indicatori di output fisici e finanziari;</w:t>
      </w:r>
    </w:p>
    <w:p w14:paraId="020D2503" w14:textId="0B7F5DA1" w:rsidR="00C10A5B" w:rsidRPr="00C10A5B" w:rsidRDefault="009C56D0" w:rsidP="00171993">
      <w:pPr>
        <w:numPr>
          <w:ilvl w:val="0"/>
          <w:numId w:val="23"/>
        </w:numPr>
        <w:autoSpaceDE w:val="0"/>
        <w:autoSpaceDN w:val="0"/>
        <w:adjustRightInd w:val="0"/>
        <w:spacing w:line="240" w:lineRule="auto"/>
        <w:jc w:val="both"/>
        <w:rPr>
          <w:rFonts w:cstheme="minorHAnsi"/>
          <w:sz w:val="24"/>
          <w:szCs w:val="24"/>
        </w:rPr>
      </w:pPr>
      <w:r w:rsidRPr="009C56D0">
        <w:rPr>
          <w:rFonts w:cstheme="minorHAnsi"/>
          <w:sz w:val="24"/>
          <w:szCs w:val="24"/>
        </w:rPr>
        <w:t>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evidenza del criterio di ripartizione e attestazione delle specifiche funzioni tecniche svolte dai destinatari degli stessi</w:t>
      </w:r>
      <w:r w:rsidR="00C10A5B" w:rsidRPr="00C10A5B">
        <w:rPr>
          <w:rFonts w:cstheme="minorHAnsi"/>
          <w:sz w:val="24"/>
          <w:szCs w:val="24"/>
        </w:rPr>
        <w:t>;</w:t>
      </w:r>
    </w:p>
    <w:p w14:paraId="4D51831C" w14:textId="691E605E" w:rsidR="00C10A5B" w:rsidRPr="00367550"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sidR="00367550">
        <w:rPr>
          <w:rFonts w:cstheme="minorHAnsi"/>
          <w:sz w:val="24"/>
          <w:szCs w:val="24"/>
        </w:rPr>
        <w:t>cessive richieste di contributo;</w:t>
      </w:r>
    </w:p>
    <w:p w14:paraId="4B1FAAA8" w14:textId="38043349" w:rsidR="00C10A5B" w:rsidRPr="00367550" w:rsidRDefault="00207CB2" w:rsidP="00171993">
      <w:pPr>
        <w:numPr>
          <w:ilvl w:val="0"/>
          <w:numId w:val="23"/>
        </w:numPr>
        <w:autoSpaceDE w:val="0"/>
        <w:autoSpaceDN w:val="0"/>
        <w:adjustRightInd w:val="0"/>
        <w:spacing w:line="240" w:lineRule="auto"/>
        <w:jc w:val="both"/>
        <w:rPr>
          <w:rFonts w:cstheme="minorHAnsi"/>
          <w:sz w:val="24"/>
          <w:szCs w:val="24"/>
        </w:rPr>
      </w:pPr>
      <w:r>
        <w:rPr>
          <w:rFonts w:cstheme="minorHAnsi"/>
          <w:sz w:val="24"/>
          <w:szCs w:val="24"/>
        </w:rPr>
        <w:t>c</w:t>
      </w:r>
      <w:r w:rsidR="00C10A5B" w:rsidRPr="00367550">
        <w:rPr>
          <w:rFonts w:cstheme="minorHAnsi"/>
          <w:sz w:val="24"/>
          <w:szCs w:val="24"/>
        </w:rPr>
        <w:t xml:space="preserve">ertificato di </w:t>
      </w:r>
      <w:r>
        <w:rPr>
          <w:rFonts w:cstheme="minorHAnsi"/>
          <w:sz w:val="24"/>
          <w:szCs w:val="24"/>
        </w:rPr>
        <w:t>c</w:t>
      </w:r>
      <w:r w:rsidR="00C10A5B" w:rsidRPr="00367550">
        <w:rPr>
          <w:rFonts w:cstheme="minorHAnsi"/>
          <w:sz w:val="24"/>
          <w:szCs w:val="24"/>
        </w:rPr>
        <w:t xml:space="preserve">ollaudo o </w:t>
      </w:r>
      <w:r>
        <w:rPr>
          <w:rFonts w:cstheme="minorHAnsi"/>
          <w:sz w:val="24"/>
          <w:szCs w:val="24"/>
        </w:rPr>
        <w:t>c</w:t>
      </w:r>
      <w:r w:rsidR="00C10A5B" w:rsidRPr="00367550">
        <w:rPr>
          <w:rFonts w:cstheme="minorHAnsi"/>
          <w:sz w:val="24"/>
          <w:szCs w:val="24"/>
        </w:rPr>
        <w:t>er</w:t>
      </w:r>
      <w:r w:rsidR="00962D96" w:rsidRPr="00367550">
        <w:rPr>
          <w:rFonts w:cstheme="minorHAnsi"/>
          <w:sz w:val="24"/>
          <w:szCs w:val="24"/>
        </w:rPr>
        <w:t xml:space="preserve">tificato di </w:t>
      </w:r>
      <w:r>
        <w:rPr>
          <w:rFonts w:cstheme="minorHAnsi"/>
          <w:sz w:val="24"/>
          <w:szCs w:val="24"/>
        </w:rPr>
        <w:t>r</w:t>
      </w:r>
      <w:r w:rsidR="00962D96" w:rsidRPr="00367550">
        <w:rPr>
          <w:rFonts w:cstheme="minorHAnsi"/>
          <w:sz w:val="24"/>
          <w:szCs w:val="24"/>
        </w:rPr>
        <w:t xml:space="preserve">egolare </w:t>
      </w:r>
      <w:r>
        <w:rPr>
          <w:rFonts w:cstheme="minorHAnsi"/>
          <w:sz w:val="24"/>
          <w:szCs w:val="24"/>
        </w:rPr>
        <w:t>e</w:t>
      </w:r>
      <w:r w:rsidR="00962D96" w:rsidRPr="00367550">
        <w:rPr>
          <w:rFonts w:cstheme="minorHAnsi"/>
          <w:sz w:val="24"/>
          <w:szCs w:val="24"/>
        </w:rPr>
        <w:t>secuzione</w:t>
      </w:r>
      <w:r w:rsidR="00C10A5B" w:rsidRPr="00367550">
        <w:rPr>
          <w:rFonts w:cstheme="minorHAnsi"/>
          <w:sz w:val="24"/>
          <w:szCs w:val="24"/>
        </w:rPr>
        <w:t>, a seconda dei limiti previsti dalla legge, per i lavori e il certificato di verifica di conformità nel caso di servizi e forniture.</w:t>
      </w:r>
    </w:p>
    <w:p w14:paraId="4EC26A60" w14:textId="7777777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1377B3C7" w14:textId="14305628"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sidR="008B767D">
        <w:rPr>
          <w:rFonts w:eastAsiaTheme="minorEastAsia"/>
          <w:sz w:val="24"/>
          <w:szCs w:val="24"/>
        </w:rPr>
        <w:t xml:space="preserve">arie necessarie alla realizzazione </w:t>
      </w:r>
      <w:r w:rsidRPr="00C10A5B">
        <w:rPr>
          <w:rFonts w:eastAsiaTheme="minorEastAsia"/>
          <w:sz w:val="24"/>
          <w:szCs w:val="24"/>
        </w:rPr>
        <w:t>dell’</w:t>
      </w:r>
      <w:r w:rsidR="00757234">
        <w:rPr>
          <w:rFonts w:eastAsiaTheme="minorEastAsia"/>
          <w:sz w:val="24"/>
          <w:szCs w:val="24"/>
        </w:rPr>
        <w:t>i</w:t>
      </w:r>
      <w:r w:rsidRPr="00C10A5B">
        <w:rPr>
          <w:rFonts w:eastAsiaTheme="minorEastAsia"/>
          <w:sz w:val="24"/>
          <w:szCs w:val="24"/>
        </w:rPr>
        <w:t>ntervento avverrà</w:t>
      </w:r>
      <w:r w:rsidR="008B767D">
        <w:rPr>
          <w:rFonts w:eastAsiaTheme="minorEastAsia"/>
          <w:sz w:val="24"/>
          <w:szCs w:val="24"/>
        </w:rPr>
        <w:t xml:space="preserve">, </w:t>
      </w:r>
      <w:r w:rsidR="00FA5ACA" w:rsidRPr="00FA5ACA">
        <w:rPr>
          <w:rFonts w:eastAsiaTheme="minorEastAsia"/>
          <w:sz w:val="24"/>
          <w:szCs w:val="24"/>
        </w:rPr>
        <w:t>previa richiesta sottoscritta digitalmente e trasmessa</w:t>
      </w:r>
      <w:r w:rsidR="000804F5">
        <w:rPr>
          <w:rFonts w:eastAsiaTheme="minorEastAsia"/>
          <w:sz w:val="24"/>
          <w:szCs w:val="24"/>
        </w:rPr>
        <w:t xml:space="preserve"> all’Autorità di Gestione</w:t>
      </w:r>
      <w:r w:rsidR="00FA5ACA" w:rsidRPr="00FA5ACA">
        <w:rPr>
          <w:rFonts w:eastAsiaTheme="minorEastAsia"/>
          <w:sz w:val="24"/>
          <w:szCs w:val="24"/>
        </w:rPr>
        <w:t xml:space="preserve"> a mezzo PEC</w:t>
      </w:r>
      <w:r w:rsidR="000804F5">
        <w:rPr>
          <w:rFonts w:eastAsiaTheme="minorEastAsia"/>
          <w:sz w:val="24"/>
          <w:szCs w:val="24"/>
        </w:rPr>
        <w:t xml:space="preserve"> all’indirizzo </w:t>
      </w:r>
      <w:hyperlink r:id="rId13" w:history="1">
        <w:r w:rsidR="000804F5" w:rsidRPr="002C55FF">
          <w:rPr>
            <w:rStyle w:val="Collegamentoipertestuale"/>
            <w:rFonts w:eastAsiaTheme="minorEastAsia"/>
            <w:sz w:val="24"/>
            <w:szCs w:val="24"/>
          </w:rPr>
          <w:t>sg.servizio5@pec.cultura.gov.it</w:t>
        </w:r>
      </w:hyperlink>
      <w:r w:rsidR="000804F5">
        <w:rPr>
          <w:rFonts w:eastAsiaTheme="minorEastAsia"/>
          <w:sz w:val="24"/>
          <w:szCs w:val="24"/>
        </w:rPr>
        <w:t xml:space="preserve"> e contestualmente caricato nel sistema di gestione Regis Coesione,</w:t>
      </w:r>
      <w:r w:rsidR="00FA5ACA" w:rsidRPr="00FA5ACA">
        <w:rPr>
          <w:rFonts w:eastAsiaTheme="minorEastAsia"/>
          <w:sz w:val="24"/>
          <w:szCs w:val="24"/>
        </w:rPr>
        <w:t xml:space="preserve"> </w:t>
      </w:r>
      <w:r w:rsidR="00757234" w:rsidRPr="00C10A5B">
        <w:rPr>
          <w:rFonts w:eastAsiaTheme="minorEastAsia"/>
          <w:sz w:val="24"/>
          <w:szCs w:val="24"/>
        </w:rPr>
        <w:t>con</w:t>
      </w:r>
      <w:r w:rsidRPr="00C10A5B">
        <w:rPr>
          <w:rFonts w:eastAsiaTheme="minorEastAsia"/>
          <w:sz w:val="24"/>
          <w:szCs w:val="24"/>
        </w:rPr>
        <w:t xml:space="preserve"> le seguenti modalità:</w:t>
      </w:r>
    </w:p>
    <w:p w14:paraId="2E58A12D" w14:textId="21984C69" w:rsidR="008F73D2" w:rsidRPr="00975623" w:rsidRDefault="00C10A5B" w:rsidP="00171993">
      <w:pPr>
        <w:widowControl w:val="0"/>
        <w:numPr>
          <w:ilvl w:val="0"/>
          <w:numId w:val="7"/>
        </w:numPr>
        <w:spacing w:line="240" w:lineRule="auto"/>
        <w:contextualSpacing/>
        <w:jc w:val="both"/>
        <w:rPr>
          <w:rFonts w:eastAsiaTheme="minorEastAsia"/>
          <w:sz w:val="24"/>
          <w:szCs w:val="24"/>
        </w:rPr>
      </w:pPr>
      <w:r w:rsidRPr="00975623">
        <w:rPr>
          <w:rFonts w:eastAsiaTheme="minorEastAsia"/>
          <w:sz w:val="24"/>
          <w:szCs w:val="24"/>
        </w:rPr>
        <w:lastRenderedPageBreak/>
        <w:t>trasferimento dell’anticipazione pari al 30% (trenta</w:t>
      </w:r>
      <w:r w:rsidR="00672652" w:rsidRPr="00975623">
        <w:rPr>
          <w:rFonts w:eastAsiaTheme="minorEastAsia"/>
          <w:sz w:val="24"/>
          <w:szCs w:val="24"/>
        </w:rPr>
        <w:t xml:space="preserve"> </w:t>
      </w:r>
      <w:r w:rsidRPr="00975623">
        <w:rPr>
          <w:rFonts w:eastAsiaTheme="minorEastAsia"/>
          <w:sz w:val="24"/>
          <w:szCs w:val="24"/>
        </w:rPr>
        <w:t>per cento</w:t>
      </w:r>
      <w:r w:rsidRPr="00062971">
        <w:rPr>
          <w:rFonts w:eastAsiaTheme="minorEastAsia"/>
          <w:sz w:val="24"/>
          <w:szCs w:val="24"/>
        </w:rPr>
        <w:t>)</w:t>
      </w:r>
      <w:r w:rsidR="00975623" w:rsidRPr="00062971">
        <w:rPr>
          <w:rFonts w:eastAsiaTheme="minorEastAsia"/>
          <w:sz w:val="24"/>
          <w:szCs w:val="24"/>
        </w:rPr>
        <w:t xml:space="preserve"> dell’importo del</w:t>
      </w:r>
      <w:r w:rsidRPr="00062971">
        <w:rPr>
          <w:rFonts w:eastAsiaTheme="minorEastAsia"/>
          <w:sz w:val="24"/>
          <w:szCs w:val="24"/>
        </w:rPr>
        <w:t xml:space="preserve"> </w:t>
      </w:r>
      <w:r w:rsidR="00672652" w:rsidRPr="00062971">
        <w:rPr>
          <w:rFonts w:eastAsiaTheme="minorEastAsia"/>
          <w:sz w:val="24"/>
          <w:szCs w:val="24"/>
        </w:rPr>
        <w:t>finanziamento,</w:t>
      </w:r>
      <w:r w:rsidR="00062971" w:rsidRPr="00062971">
        <w:rPr>
          <w:rFonts w:eastAsiaTheme="minorEastAsia"/>
          <w:sz w:val="24"/>
          <w:szCs w:val="24"/>
        </w:rPr>
        <w:t xml:space="preserve"> al fine di</w:t>
      </w:r>
      <w:r w:rsidRPr="00062971">
        <w:rPr>
          <w:rFonts w:eastAsiaTheme="minorEastAsia"/>
          <w:sz w:val="24"/>
          <w:szCs w:val="24"/>
        </w:rPr>
        <w:t xml:space="preserve"> </w:t>
      </w:r>
      <w:r w:rsidR="00975623" w:rsidRPr="00062971">
        <w:rPr>
          <w:rFonts w:eastAsiaTheme="minorEastAsia"/>
          <w:sz w:val="24"/>
          <w:szCs w:val="24"/>
        </w:rPr>
        <w:t xml:space="preserve">garantire </w:t>
      </w:r>
      <w:r w:rsidRPr="00062971">
        <w:rPr>
          <w:rFonts w:eastAsiaTheme="minorEastAsia"/>
          <w:sz w:val="24"/>
          <w:szCs w:val="24"/>
        </w:rPr>
        <w:t>la copertura delle spese di progettazione</w:t>
      </w:r>
      <w:r w:rsidR="00975623" w:rsidRPr="00062971">
        <w:rPr>
          <w:rFonts w:eastAsiaTheme="minorEastAsia"/>
          <w:sz w:val="24"/>
          <w:szCs w:val="24"/>
        </w:rPr>
        <w:t xml:space="preserve"> e di indagini se previste.</w:t>
      </w:r>
      <w:r w:rsidR="00975623" w:rsidRPr="00975623">
        <w:rPr>
          <w:rFonts w:eastAsiaTheme="minorEastAsia"/>
          <w:sz w:val="24"/>
          <w:szCs w:val="24"/>
        </w:rPr>
        <w:t xml:space="preserve"> </w:t>
      </w:r>
      <w:r w:rsidR="008F73D2" w:rsidRPr="00975623">
        <w:rPr>
          <w:rFonts w:eastAsiaTheme="minorEastAsia"/>
          <w:sz w:val="24"/>
          <w:szCs w:val="24"/>
        </w:rPr>
        <w:t xml:space="preserve">L’importo erogato in anticipazione sarà progressivamente recuperato nella misura del 30% </w:t>
      </w:r>
      <w:r w:rsidR="008172CB" w:rsidRPr="00975623">
        <w:rPr>
          <w:rFonts w:eastAsiaTheme="minorEastAsia"/>
          <w:sz w:val="24"/>
          <w:szCs w:val="24"/>
        </w:rPr>
        <w:t>dell’importo rendicontato e ritenuto ammissibile, a valere sulle singole richieste di rimborso presentate.</w:t>
      </w:r>
    </w:p>
    <w:p w14:paraId="00070186" w14:textId="046555CB" w:rsidR="00C10A5B" w:rsidRPr="00C10A5B" w:rsidRDefault="00C10A5B" w:rsidP="00171993">
      <w:pPr>
        <w:widowControl w:val="0"/>
        <w:spacing w:before="240" w:line="240"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sidR="00062971">
        <w:rPr>
          <w:rFonts w:ascii="Calibri" w:hAnsi="Calibri" w:cs="Calibri"/>
          <w:sz w:val="24"/>
          <w:szCs w:val="24"/>
        </w:rPr>
        <w:t xml:space="preserve"> </w:t>
      </w:r>
      <w:r w:rsidR="00975623" w:rsidRPr="00062971">
        <w:rPr>
          <w:rFonts w:ascii="Calibri" w:hAnsi="Calibri" w:cs="Calibri"/>
          <w:sz w:val="24"/>
          <w:szCs w:val="24"/>
        </w:rPr>
        <w:t>o</w:t>
      </w:r>
      <w:r w:rsidR="00757234">
        <w:rPr>
          <w:rFonts w:ascii="Calibri" w:hAnsi="Calibri" w:cs="Calibri"/>
          <w:sz w:val="24"/>
          <w:szCs w:val="24"/>
        </w:rPr>
        <w:t>,</w:t>
      </w:r>
      <w:r w:rsidR="00062971" w:rsidRPr="00062971">
        <w:rPr>
          <w:rFonts w:ascii="Calibri" w:hAnsi="Calibri" w:cs="Calibri"/>
          <w:sz w:val="24"/>
          <w:szCs w:val="24"/>
        </w:rPr>
        <w:t xml:space="preserve"> se già disponibile il sistema Regis Coesione</w:t>
      </w:r>
      <w:r w:rsidR="00757234">
        <w:rPr>
          <w:rFonts w:ascii="Calibri" w:hAnsi="Calibri" w:cs="Calibri"/>
          <w:sz w:val="24"/>
          <w:szCs w:val="24"/>
        </w:rPr>
        <w:t>,</w:t>
      </w:r>
      <w:r w:rsidR="00975623" w:rsidRPr="00062971">
        <w:rPr>
          <w:rFonts w:ascii="Calibri" w:hAnsi="Calibri" w:cs="Calibri"/>
          <w:sz w:val="24"/>
          <w:szCs w:val="24"/>
        </w:rPr>
        <w:t xml:space="preserve"> caricar</w:t>
      </w:r>
      <w:r w:rsidR="00062971" w:rsidRPr="00062971">
        <w:rPr>
          <w:rFonts w:ascii="Calibri" w:hAnsi="Calibri" w:cs="Calibri"/>
          <w:sz w:val="24"/>
          <w:szCs w:val="24"/>
        </w:rPr>
        <w:t>le</w:t>
      </w:r>
      <w:r w:rsidR="00975623" w:rsidRPr="00062971">
        <w:rPr>
          <w:rFonts w:ascii="Calibri" w:hAnsi="Calibri" w:cs="Calibri"/>
          <w:sz w:val="24"/>
          <w:szCs w:val="24"/>
        </w:rPr>
        <w:t xml:space="preserve"> sul sistema</w:t>
      </w:r>
      <w:r w:rsidR="00062971" w:rsidRPr="00062971">
        <w:rPr>
          <w:rFonts w:ascii="Calibri" w:hAnsi="Calibri" w:cs="Calibri"/>
          <w:sz w:val="24"/>
          <w:szCs w:val="24"/>
        </w:rPr>
        <w:t xml:space="preserve"> stesso</w:t>
      </w:r>
      <w:r w:rsidRPr="00062971">
        <w:rPr>
          <w:rFonts w:ascii="Calibri" w:hAnsi="Calibri" w:cs="Calibri"/>
          <w:sz w:val="24"/>
          <w:szCs w:val="24"/>
        </w:rPr>
        <w:t>:</w:t>
      </w:r>
    </w:p>
    <w:p w14:paraId="27D22FA6" w14:textId="77777777"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457AAF19" w14:textId="06C29676"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00E01537" w:rsidRPr="00062971">
        <w:rPr>
          <w:rFonts w:ascii="Calibri" w:hAnsi="Calibri" w:cs="Calibri"/>
          <w:sz w:val="24"/>
          <w:szCs w:val="24"/>
        </w:rPr>
        <w:t>procedurale</w:t>
      </w:r>
      <w:r w:rsidR="00E01537">
        <w:rPr>
          <w:rFonts w:ascii="Calibri" w:hAnsi="Calibri" w:cs="Calibri"/>
          <w:sz w:val="24"/>
          <w:szCs w:val="24"/>
        </w:rPr>
        <w:t xml:space="preserve"> </w:t>
      </w:r>
      <w:r w:rsidRPr="00C10A5B">
        <w:rPr>
          <w:rFonts w:ascii="Calibri" w:hAnsi="Calibri" w:cs="Calibri"/>
          <w:sz w:val="24"/>
          <w:szCs w:val="24"/>
        </w:rPr>
        <w:t>aggiornato e dettagliato dell’intervento;</w:t>
      </w:r>
    </w:p>
    <w:p w14:paraId="0E9C379D" w14:textId="474F5D24" w:rsidR="00C10A5B" w:rsidRPr="009C59EB" w:rsidRDefault="00C10A5B" w:rsidP="00171993">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sidR="00FF78E4">
        <w:rPr>
          <w:rFonts w:ascii="Calibri" w:hAnsi="Calibri" w:cs="Calibri"/>
          <w:sz w:val="24"/>
          <w:szCs w:val="24"/>
        </w:rPr>
        <w:t xml:space="preserve"> e del suo ufficio</w:t>
      </w:r>
      <w:r w:rsidRPr="009C59EB">
        <w:rPr>
          <w:rFonts w:ascii="Calibri" w:hAnsi="Calibri" w:cs="Calibri"/>
          <w:sz w:val="24"/>
          <w:szCs w:val="24"/>
        </w:rPr>
        <w:t>;</w:t>
      </w:r>
    </w:p>
    <w:p w14:paraId="1A0E3A3C" w14:textId="1DB09AAD" w:rsidR="00C10A5B" w:rsidRPr="00EA0FDC" w:rsidRDefault="00EA0FDC" w:rsidP="00EA0FDC">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 xml:space="preserve">la </w:t>
      </w:r>
      <w:r>
        <w:rPr>
          <w:rFonts w:ascii="Calibri" w:hAnsi="Calibri" w:cs="Calibri"/>
          <w:sz w:val="24"/>
          <w:szCs w:val="24"/>
        </w:rPr>
        <w:t>comunicazione riguardo la modalità di accreditamento delle risorse</w:t>
      </w:r>
      <w:r w:rsidR="00C10A5B" w:rsidRPr="00EA0FDC">
        <w:rPr>
          <w:rFonts w:ascii="Calibri" w:hAnsi="Calibri" w:cs="Calibri"/>
          <w:sz w:val="24"/>
          <w:szCs w:val="24"/>
        </w:rPr>
        <w:t xml:space="preserve">; </w:t>
      </w:r>
    </w:p>
    <w:p w14:paraId="58D2427D" w14:textId="5E360082" w:rsidR="00FE2311" w:rsidRPr="00062971" w:rsidRDefault="00FE2311" w:rsidP="00171993">
      <w:pPr>
        <w:widowControl w:val="0"/>
        <w:numPr>
          <w:ilvl w:val="0"/>
          <w:numId w:val="18"/>
        </w:numPr>
        <w:spacing w:line="240"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207CB2">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967B4B">
        <w:rPr>
          <w:rFonts w:ascii="Calibri" w:hAnsi="Calibri" w:cs="Calibri"/>
          <w:sz w:val="24"/>
          <w:szCs w:val="24"/>
        </w:rPr>
        <w:t>B</w:t>
      </w:r>
      <w:r w:rsidR="00207CB2">
        <w:rPr>
          <w:rFonts w:ascii="Calibri" w:hAnsi="Calibri" w:cs="Calibri"/>
          <w:sz w:val="24"/>
          <w:szCs w:val="24"/>
        </w:rPr>
        <w:t>eneficiario</w:t>
      </w:r>
      <w:r w:rsidRPr="00062971">
        <w:rPr>
          <w:rFonts w:ascii="Calibri" w:hAnsi="Calibri" w:cs="Calibri"/>
          <w:sz w:val="24"/>
          <w:szCs w:val="24"/>
        </w:rPr>
        <w:t>, deve essere prodotta una attestazio</w:t>
      </w:r>
      <w:r w:rsidR="00365310" w:rsidRPr="00062971">
        <w:rPr>
          <w:rFonts w:ascii="Calibri" w:hAnsi="Calibri" w:cs="Calibri"/>
          <w:sz w:val="24"/>
          <w:szCs w:val="24"/>
        </w:rPr>
        <w:t>ne di assenso del proprietario;</w:t>
      </w:r>
    </w:p>
    <w:p w14:paraId="44C0E8EB" w14:textId="667BCBC4" w:rsidR="00F97A41" w:rsidRPr="00062971" w:rsidRDefault="00757234"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l’</w:t>
      </w:r>
      <w:r w:rsidR="00F97A41" w:rsidRPr="00062971">
        <w:rPr>
          <w:rFonts w:ascii="Calibri" w:hAnsi="Calibri" w:cs="Calibri"/>
          <w:sz w:val="24"/>
          <w:szCs w:val="24"/>
        </w:rPr>
        <w:t xml:space="preserve">attestazione </w:t>
      </w:r>
      <w:r>
        <w:rPr>
          <w:rFonts w:ascii="Calibri" w:hAnsi="Calibri" w:cs="Calibri"/>
          <w:sz w:val="24"/>
          <w:szCs w:val="24"/>
        </w:rPr>
        <w:t xml:space="preserve">di </w:t>
      </w:r>
      <w:r w:rsidR="00F97A41"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00F97A41" w:rsidRPr="00062971">
        <w:rPr>
          <w:rFonts w:ascii="Calibri" w:hAnsi="Calibri" w:cs="Calibri"/>
          <w:sz w:val="24"/>
          <w:szCs w:val="24"/>
        </w:rPr>
        <w:t>;</w:t>
      </w:r>
    </w:p>
    <w:p w14:paraId="2EDCCC1E" w14:textId="151D6280"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sidR="00757234">
        <w:rPr>
          <w:rFonts w:ascii="Calibri" w:hAnsi="Calibri" w:cs="Calibri"/>
          <w:sz w:val="24"/>
          <w:szCs w:val="24"/>
        </w:rPr>
        <w:t>già disponibile</w:t>
      </w:r>
      <w:r w:rsidRPr="00C10A5B">
        <w:rPr>
          <w:rFonts w:ascii="Calibri" w:hAnsi="Calibri" w:cs="Calibri"/>
          <w:sz w:val="24"/>
          <w:szCs w:val="24"/>
        </w:rPr>
        <w:t xml:space="preserve"> dell’</w:t>
      </w:r>
      <w:r w:rsidR="00E01537">
        <w:rPr>
          <w:rFonts w:ascii="Calibri" w:hAnsi="Calibri" w:cs="Calibri"/>
          <w:sz w:val="24"/>
          <w:szCs w:val="24"/>
        </w:rPr>
        <w:t>i</w:t>
      </w:r>
      <w:r w:rsidRPr="00C10A5B">
        <w:rPr>
          <w:rFonts w:ascii="Calibri" w:hAnsi="Calibri" w:cs="Calibri"/>
          <w:sz w:val="24"/>
          <w:szCs w:val="24"/>
        </w:rPr>
        <w:t xml:space="preserve">ntervento (o dei lotti </w:t>
      </w:r>
      <w:r w:rsidR="00757234" w:rsidRPr="00C10A5B">
        <w:rPr>
          <w:rFonts w:ascii="Calibri" w:hAnsi="Calibri" w:cs="Calibri"/>
          <w:sz w:val="24"/>
          <w:szCs w:val="24"/>
        </w:rPr>
        <w:t xml:space="preserve">funzionali </w:t>
      </w:r>
      <w:r w:rsidRPr="00C10A5B">
        <w:rPr>
          <w:rFonts w:ascii="Calibri" w:hAnsi="Calibri" w:cs="Calibri"/>
          <w:sz w:val="24"/>
          <w:szCs w:val="24"/>
        </w:rPr>
        <w:t xml:space="preserve">autonomi) corredata dalle eventuali autorizzazioni, approvazioni e validazioni </w:t>
      </w:r>
      <w:r w:rsidR="00757234">
        <w:rPr>
          <w:rFonts w:ascii="Calibri" w:hAnsi="Calibri" w:cs="Calibri"/>
          <w:sz w:val="24"/>
          <w:szCs w:val="24"/>
        </w:rPr>
        <w:t>di legge</w:t>
      </w:r>
      <w:r w:rsidRPr="00C10A5B">
        <w:rPr>
          <w:rFonts w:ascii="Calibri" w:hAnsi="Calibri" w:cs="Calibri"/>
          <w:sz w:val="24"/>
          <w:szCs w:val="24"/>
        </w:rPr>
        <w:t>;</w:t>
      </w:r>
    </w:p>
    <w:p w14:paraId="678F56D7" w14:textId="2C090BBD" w:rsidR="00C10A5B" w:rsidRPr="00C10A5B" w:rsidRDefault="00207CB2"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il</w:t>
      </w:r>
      <w:r w:rsidR="00C10A5B"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32A58BCE" w14:textId="77777777" w:rsidR="007048D6" w:rsidRDefault="007048D6" w:rsidP="00171993">
      <w:pPr>
        <w:widowControl w:val="0"/>
        <w:numPr>
          <w:ilvl w:val="0"/>
          <w:numId w:val="7"/>
        </w:numPr>
        <w:spacing w:before="120" w:line="240" w:lineRule="auto"/>
        <w:ind w:left="714" w:hanging="357"/>
        <w:jc w:val="both"/>
        <w:rPr>
          <w:rFonts w:eastAsiaTheme="minorEastAsia"/>
          <w:sz w:val="24"/>
          <w:szCs w:val="24"/>
        </w:rPr>
      </w:pPr>
      <w:r w:rsidRPr="007048D6">
        <w:rPr>
          <w:rFonts w:eastAsiaTheme="minorEastAsia"/>
          <w:sz w:val="24"/>
          <w:szCs w:val="24"/>
        </w:rPr>
        <w:t>Successivi trasferimenti:</w:t>
      </w:r>
    </w:p>
    <w:p w14:paraId="73EC1081" w14:textId="2B81A6B3" w:rsidR="007048D6" w:rsidRDefault="00E01537"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w:t>
      </w:r>
      <w:r w:rsidR="007048D6">
        <w:rPr>
          <w:rFonts w:eastAsiaTheme="minorEastAsia"/>
          <w:sz w:val="24"/>
          <w:szCs w:val="24"/>
        </w:rPr>
        <w:t>erogazione successiva all’anticipo del 30% è subordinata alla rendicontazione delle spese di progettazione, nonché ulteriori spese accessorie ad essa collegate effettivamente sostenut</w:t>
      </w:r>
      <w:r w:rsidR="00555C7C">
        <w:rPr>
          <w:rFonts w:eastAsiaTheme="minorEastAsia"/>
          <w:sz w:val="24"/>
          <w:szCs w:val="24"/>
        </w:rPr>
        <w:t>e</w:t>
      </w:r>
      <w:r w:rsidR="007048D6">
        <w:rPr>
          <w:rFonts w:eastAsiaTheme="minorEastAsia"/>
          <w:sz w:val="24"/>
          <w:szCs w:val="24"/>
        </w:rPr>
        <w:t xml:space="preserve"> e quietanzat</w:t>
      </w:r>
      <w:r w:rsidR="00555C7C">
        <w:rPr>
          <w:rFonts w:eastAsiaTheme="minorEastAsia"/>
          <w:sz w:val="24"/>
          <w:szCs w:val="24"/>
        </w:rPr>
        <w:t>e</w:t>
      </w:r>
      <w:r w:rsidR="007048D6">
        <w:rPr>
          <w:rFonts w:eastAsiaTheme="minorEastAsia"/>
          <w:sz w:val="24"/>
          <w:szCs w:val="24"/>
        </w:rPr>
        <w:t>;</w:t>
      </w:r>
    </w:p>
    <w:p w14:paraId="44EF6E14" w14:textId="0789BE11" w:rsidR="00F9564C" w:rsidRDefault="00207CB2" w:rsidP="00171993">
      <w:pPr>
        <w:pStyle w:val="Paragrafoelenco"/>
        <w:widowControl w:val="0"/>
        <w:numPr>
          <w:ilvl w:val="0"/>
          <w:numId w:val="22"/>
        </w:numPr>
        <w:spacing w:after="0" w:line="240" w:lineRule="auto"/>
        <w:ind w:left="1208" w:hanging="215"/>
        <w:contextualSpacing w:val="0"/>
        <w:jc w:val="both"/>
        <w:rPr>
          <w:rFonts w:eastAsiaTheme="minorEastAsia"/>
          <w:sz w:val="24"/>
          <w:szCs w:val="24"/>
        </w:rPr>
      </w:pPr>
      <w:r>
        <w:rPr>
          <w:rFonts w:eastAsiaTheme="minorEastAsia"/>
          <w:sz w:val="24"/>
          <w:szCs w:val="24"/>
        </w:rPr>
        <w:t>l’</w:t>
      </w:r>
      <w:r w:rsidR="00B17A8C">
        <w:rPr>
          <w:rFonts w:eastAsiaTheme="minorEastAsia"/>
          <w:sz w:val="24"/>
          <w:szCs w:val="24"/>
        </w:rPr>
        <w:t>erogazione degli importi successivi</w:t>
      </w:r>
      <w:r w:rsidR="00C10A5B" w:rsidRPr="007048D6">
        <w:rPr>
          <w:rFonts w:eastAsiaTheme="minorEastAsia"/>
          <w:sz w:val="24"/>
          <w:szCs w:val="24"/>
        </w:rPr>
        <w:t xml:space="preserve"> rendicontati, ovvero spese sostenute e pagate, come risultanti dalla documentazione amministrativa e contabile trasmessa dal Beneficiario e ritenuti </w:t>
      </w:r>
      <w:r w:rsidR="00C10A5B" w:rsidRPr="007048D6">
        <w:rPr>
          <w:rFonts w:eastAsiaTheme="minorEastAsia"/>
          <w:sz w:val="24"/>
          <w:szCs w:val="24"/>
        </w:rPr>
        <w:lastRenderedPageBreak/>
        <w:t xml:space="preserve">ammissibili </w:t>
      </w:r>
      <w:r w:rsidR="00555C7C">
        <w:rPr>
          <w:rFonts w:eastAsiaTheme="minorEastAsia"/>
          <w:sz w:val="24"/>
          <w:szCs w:val="24"/>
        </w:rPr>
        <w:t>d</w:t>
      </w:r>
      <w:r w:rsidR="00C10A5B" w:rsidRPr="007048D6">
        <w:rPr>
          <w:rFonts w:eastAsiaTheme="minorEastAsia"/>
          <w:sz w:val="24"/>
          <w:szCs w:val="24"/>
        </w:rPr>
        <w:t xml:space="preserve">all’Autorità di Gestione, </w:t>
      </w:r>
      <w:r w:rsidR="006F5759">
        <w:rPr>
          <w:rFonts w:eastAsiaTheme="minorEastAsia"/>
          <w:sz w:val="24"/>
          <w:szCs w:val="24"/>
        </w:rPr>
        <w:t xml:space="preserve">potrà essere richiesta esclusivamente </w:t>
      </w:r>
      <w:r w:rsidR="00D73D5C" w:rsidRPr="00D73D5C">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2C35996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57360F35" w14:textId="59EAAEFD" w:rsidR="00980DAF" w:rsidRDefault="00F9564C" w:rsidP="00171993">
      <w:pPr>
        <w:pStyle w:val="Paragrafoelenco"/>
        <w:widowControl w:val="0"/>
        <w:spacing w:after="0" w:line="240" w:lineRule="auto"/>
        <w:ind w:left="1208"/>
        <w:contextualSpacing w:val="0"/>
        <w:jc w:val="both"/>
        <w:rPr>
          <w:rFonts w:eastAsiaTheme="minorEastAsia"/>
          <w:sz w:val="24"/>
          <w:szCs w:val="24"/>
        </w:rPr>
      </w:pPr>
      <w:r w:rsidRPr="00F9564C">
        <w:rPr>
          <w:rFonts w:eastAsiaTheme="minorEastAsia"/>
          <w:sz w:val="24"/>
          <w:szCs w:val="24"/>
        </w:rPr>
        <w:t>Ogni erogazione successiva all'anticipo del 30% sarà pari all’importo rendicontato</w:t>
      </w:r>
      <w:r w:rsidR="001337D7">
        <w:rPr>
          <w:rFonts w:eastAsiaTheme="minorEastAsia"/>
          <w:sz w:val="24"/>
          <w:szCs w:val="24"/>
        </w:rPr>
        <w:t>,</w:t>
      </w:r>
      <w:r w:rsidRPr="00F9564C">
        <w:rPr>
          <w:rFonts w:eastAsiaTheme="minorEastAsia"/>
          <w:sz w:val="24"/>
          <w:szCs w:val="24"/>
        </w:rPr>
        <w:t xml:space="preserve"> a cui verrà detratto una percentuale pari all’importo dell’anticipazione rapportato all’importo del quadro economico autorizzato (depurato dei ribassi d’asta), destinata a recuperare l'anticipo erogato inizialmente</w:t>
      </w:r>
      <w:r w:rsidR="00555C7C">
        <w:rPr>
          <w:rFonts w:eastAsiaTheme="minorEastAsia"/>
          <w:sz w:val="24"/>
          <w:szCs w:val="24"/>
        </w:rPr>
        <w:t>.</w:t>
      </w:r>
    </w:p>
    <w:p w14:paraId="1AEEE59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32BDE3CB" w14:textId="77777777" w:rsid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37BFF8D2" w14:textId="77777777" w:rsidR="001337D7" w:rsidRPr="00490F5B" w:rsidRDefault="001337D7" w:rsidP="00171993">
      <w:pPr>
        <w:pStyle w:val="Paragrafoelenco"/>
        <w:widowControl w:val="0"/>
        <w:spacing w:after="0" w:line="240" w:lineRule="auto"/>
        <w:ind w:left="1208"/>
        <w:jc w:val="both"/>
        <w:rPr>
          <w:rFonts w:eastAsiaTheme="minorEastAsia"/>
          <w:sz w:val="24"/>
          <w:szCs w:val="24"/>
        </w:rPr>
      </w:pPr>
    </w:p>
    <w:p w14:paraId="39D8B611" w14:textId="77777777" w:rsidR="00490F5B" w:rsidRP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In caso di inottemperanza a tale obbligo, l'Autorità di Gestione procederà al recupero delle somme erogate, secondo le modalità previste dalla normativa vigente;</w:t>
      </w:r>
    </w:p>
    <w:p w14:paraId="405EC6D7" w14:textId="77777777" w:rsidR="00555C7C" w:rsidRPr="00062971" w:rsidRDefault="00555C7C" w:rsidP="00171993">
      <w:pPr>
        <w:pStyle w:val="Paragrafoelenco"/>
        <w:widowControl w:val="0"/>
        <w:spacing w:after="0" w:line="240" w:lineRule="auto"/>
        <w:ind w:left="1208"/>
        <w:contextualSpacing w:val="0"/>
        <w:jc w:val="both"/>
        <w:rPr>
          <w:rFonts w:eastAsiaTheme="minorEastAsia"/>
          <w:sz w:val="24"/>
          <w:szCs w:val="24"/>
        </w:rPr>
      </w:pPr>
    </w:p>
    <w:p w14:paraId="15CA819E" w14:textId="12F6F8DE" w:rsidR="00062971" w:rsidRPr="00062971" w:rsidRDefault="00531575"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i</w:t>
      </w:r>
      <w:r w:rsidR="00986E9A" w:rsidRPr="00062971">
        <w:rPr>
          <w:rFonts w:eastAsiaTheme="minorEastAsia"/>
          <w:sz w:val="24"/>
          <w:szCs w:val="24"/>
        </w:rPr>
        <w:t>n relazione ai lavori dovranno essere caricati sul sistema i relativi S</w:t>
      </w:r>
      <w:r w:rsidR="00757234">
        <w:rPr>
          <w:rFonts w:eastAsiaTheme="minorEastAsia"/>
          <w:sz w:val="24"/>
          <w:szCs w:val="24"/>
        </w:rPr>
        <w:t>tati di avanzamento dei lavori</w:t>
      </w:r>
      <w:r w:rsidR="00986E9A" w:rsidRPr="00062971">
        <w:rPr>
          <w:rFonts w:eastAsiaTheme="minorEastAsia"/>
          <w:sz w:val="24"/>
          <w:szCs w:val="24"/>
        </w:rPr>
        <w:t xml:space="preserve"> e i corrispondenti certificati di pagamento;</w:t>
      </w:r>
    </w:p>
    <w:p w14:paraId="78EAB3E4" w14:textId="6872DDD9" w:rsidR="00C10A5B" w:rsidRPr="007048D6" w:rsidRDefault="000B16FD"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n</w:t>
      </w:r>
      <w:r w:rsidR="00C10A5B"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5F042A63" w14:textId="372358B6" w:rsidR="00C10A5B" w:rsidRPr="00C10A5B" w:rsidRDefault="00C10A5B" w:rsidP="00171993">
      <w:pPr>
        <w:widowControl w:val="0"/>
        <w:spacing w:line="240"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sidR="00531575">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w:t>
      </w:r>
      <w:proofErr w:type="spellStart"/>
      <w:r w:rsidRPr="00C10A5B">
        <w:rPr>
          <w:rFonts w:eastAsiaTheme="minorEastAsia"/>
          <w:sz w:val="24"/>
          <w:szCs w:val="24"/>
        </w:rPr>
        <w:t>ReGiS</w:t>
      </w:r>
      <w:proofErr w:type="spellEnd"/>
      <w:r w:rsidRPr="00C10A5B">
        <w:rPr>
          <w:rFonts w:eastAsiaTheme="minorEastAsia"/>
          <w:sz w:val="24"/>
          <w:szCs w:val="24"/>
        </w:rPr>
        <w:t xml:space="preserve"> Coesione, il quadro economico rimodulato post gara al netto dei ribassi d’asta conseguiti a seguito delle gare d’appalto (servizi e lavori). </w:t>
      </w:r>
      <w:r w:rsidR="00207CB2" w:rsidRPr="00967B4B">
        <w:rPr>
          <w:rFonts w:eastAsiaTheme="minorEastAsia"/>
          <w:sz w:val="24"/>
          <w:szCs w:val="24"/>
        </w:rPr>
        <w:t xml:space="preserve">Il medesimo aggiornamento dovrà essere effettuato una volta intervenuta ogni eventuale autorizzazione dell’Autorità di </w:t>
      </w:r>
      <w:r w:rsidR="00207CB2" w:rsidRPr="00967B4B">
        <w:rPr>
          <w:rFonts w:eastAsiaTheme="minorEastAsia"/>
          <w:sz w:val="24"/>
          <w:szCs w:val="24"/>
        </w:rPr>
        <w:lastRenderedPageBreak/>
        <w:t>gestione per l’uso di economie di gara.</w:t>
      </w:r>
    </w:p>
    <w:p w14:paraId="579BF792" w14:textId="5D4BADCA" w:rsidR="008F73D2"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1E2AB87F" w14:textId="5C176286" w:rsidR="00672652" w:rsidRPr="00C10A5B" w:rsidRDefault="007E6A27" w:rsidP="00171993">
      <w:pPr>
        <w:widowControl w:val="0"/>
        <w:spacing w:before="120" w:after="240" w:line="240" w:lineRule="auto"/>
        <w:jc w:val="both"/>
        <w:rPr>
          <w:rFonts w:eastAsiaTheme="minorEastAsia"/>
          <w:sz w:val="24"/>
          <w:szCs w:val="24"/>
        </w:rPr>
      </w:pPr>
      <w:r>
        <w:rPr>
          <w:rFonts w:eastAsiaTheme="minorEastAsia"/>
          <w:sz w:val="24"/>
          <w:szCs w:val="24"/>
        </w:rPr>
        <w:t xml:space="preserve">L’erogazione dell’anticipazione e dei successivi rimborsi </w:t>
      </w:r>
      <w:r w:rsidR="00C10A5B"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00C10A5B" w:rsidRPr="00C10A5B">
        <w:rPr>
          <w:rFonts w:eastAsiaTheme="minorEastAsia"/>
          <w:sz w:val="24"/>
          <w:szCs w:val="24"/>
        </w:rPr>
        <w:t xml:space="preserve">all’effettiva disponibilità </w:t>
      </w:r>
      <w:r w:rsidR="007D05CD">
        <w:rPr>
          <w:rFonts w:eastAsiaTheme="minorEastAsia"/>
          <w:sz w:val="24"/>
          <w:szCs w:val="24"/>
        </w:rPr>
        <w:t>di cassa delle relative risorse.</w:t>
      </w:r>
    </w:p>
    <w:p w14:paraId="43011F05" w14:textId="6A8D87FA" w:rsidR="00C10A5B" w:rsidRPr="00C10A5B" w:rsidRDefault="00C10A5B" w:rsidP="00171993">
      <w:pPr>
        <w:widowControl w:val="0"/>
        <w:spacing w:line="240" w:lineRule="auto"/>
        <w:jc w:val="center"/>
        <w:rPr>
          <w:rFonts w:eastAsiaTheme="minorEastAsia"/>
          <w:b/>
          <w:sz w:val="24"/>
          <w:szCs w:val="24"/>
        </w:rPr>
      </w:pPr>
      <w:r w:rsidRPr="00C10A5B">
        <w:rPr>
          <w:rFonts w:eastAsiaTheme="minorEastAsia"/>
          <w:b/>
          <w:sz w:val="24"/>
          <w:szCs w:val="24"/>
        </w:rPr>
        <w:t>Articolo 8 -</w:t>
      </w:r>
      <w:r w:rsidR="00171993">
        <w:rPr>
          <w:rFonts w:eastAsiaTheme="minorEastAsia"/>
          <w:b/>
          <w:sz w:val="24"/>
          <w:szCs w:val="24"/>
        </w:rPr>
        <w:t xml:space="preserve"> </w:t>
      </w:r>
      <w:r w:rsidRPr="00C10A5B">
        <w:rPr>
          <w:rFonts w:eastAsiaTheme="minorEastAsia"/>
          <w:b/>
          <w:sz w:val="24"/>
          <w:szCs w:val="24"/>
        </w:rPr>
        <w:t xml:space="preserve">Variazioni </w:t>
      </w:r>
      <w:r w:rsidR="00910DD6">
        <w:rPr>
          <w:rFonts w:eastAsiaTheme="minorEastAsia"/>
          <w:b/>
          <w:sz w:val="24"/>
          <w:szCs w:val="24"/>
        </w:rPr>
        <w:t>rispetto a</w:t>
      </w:r>
      <w:r w:rsidRPr="00C10A5B">
        <w:rPr>
          <w:rFonts w:eastAsiaTheme="minorEastAsia"/>
          <w:b/>
          <w:sz w:val="24"/>
          <w:szCs w:val="24"/>
        </w:rPr>
        <w:t xml:space="preserve">lla scheda </w:t>
      </w:r>
      <w:r w:rsidR="00910DD6">
        <w:rPr>
          <w:rFonts w:eastAsiaTheme="minorEastAsia"/>
          <w:b/>
          <w:sz w:val="24"/>
          <w:szCs w:val="24"/>
        </w:rPr>
        <w:t>di progetto</w:t>
      </w:r>
    </w:p>
    <w:p w14:paraId="1D0FE427" w14:textId="3EF0336D"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Il Beneficiario non può </w:t>
      </w:r>
      <w:r w:rsidR="00207CB2">
        <w:rPr>
          <w:rFonts w:eastAsiaTheme="minorEastAsia"/>
          <w:sz w:val="24"/>
          <w:szCs w:val="24"/>
        </w:rPr>
        <w:t>apporre</w:t>
      </w:r>
      <w:r w:rsidRPr="00C10A5B">
        <w:rPr>
          <w:rFonts w:eastAsiaTheme="minorEastAsia"/>
          <w:sz w:val="24"/>
          <w:szCs w:val="24"/>
        </w:rPr>
        <w:t xml:space="preserve"> variazioni sostanziali </w:t>
      </w:r>
      <w:r w:rsidR="00910DD6">
        <w:rPr>
          <w:rFonts w:eastAsiaTheme="minorEastAsia"/>
          <w:sz w:val="24"/>
          <w:szCs w:val="24"/>
        </w:rPr>
        <w:t>rispetto alle attività proposte ne</w:t>
      </w:r>
      <w:r w:rsidRPr="00C10A5B">
        <w:rPr>
          <w:rFonts w:eastAsiaTheme="minorEastAsia"/>
          <w:sz w:val="24"/>
          <w:szCs w:val="24"/>
        </w:rPr>
        <w:t xml:space="preserve">lla scheda </w:t>
      </w:r>
      <w:r w:rsidR="00910DD6">
        <w:rPr>
          <w:rFonts w:eastAsiaTheme="minorEastAsia"/>
          <w:sz w:val="24"/>
          <w:szCs w:val="24"/>
        </w:rPr>
        <w:t xml:space="preserve">di </w:t>
      </w:r>
      <w:r w:rsidRPr="00C10A5B">
        <w:rPr>
          <w:rFonts w:eastAsiaTheme="minorEastAsia"/>
          <w:sz w:val="24"/>
          <w:szCs w:val="24"/>
        </w:rPr>
        <w:t xml:space="preserve">progetto </w:t>
      </w:r>
      <w:r w:rsidR="00910DD6">
        <w:rPr>
          <w:rFonts w:eastAsiaTheme="minorEastAsia"/>
          <w:sz w:val="24"/>
          <w:szCs w:val="24"/>
        </w:rPr>
        <w:t xml:space="preserve">presentata in fase di partecipazione alla </w:t>
      </w:r>
      <w:r w:rsidR="00910DD6" w:rsidRPr="001979DF">
        <w:rPr>
          <w:rFonts w:eastAsiaTheme="minorEastAsia"/>
          <w:sz w:val="24"/>
          <w:szCs w:val="24"/>
        </w:rPr>
        <w:t>selezione di cui all’Avviso Pubblico</w:t>
      </w:r>
      <w:r w:rsidR="000522F0" w:rsidRPr="001979DF">
        <w:rPr>
          <w:rFonts w:eastAsiaTheme="minorEastAsia"/>
          <w:sz w:val="24"/>
          <w:szCs w:val="24"/>
        </w:rPr>
        <w:t xml:space="preserve"> del 31 gennaio 2024,</w:t>
      </w:r>
      <w:r w:rsidR="00C8545D" w:rsidRPr="001979DF">
        <w:rPr>
          <w:rFonts w:eastAsiaTheme="minorEastAsia"/>
          <w:sz w:val="24"/>
          <w:szCs w:val="24"/>
        </w:rPr>
        <w:t xml:space="preserve"> prot. 3765, </w:t>
      </w:r>
      <w:r w:rsidRPr="001979DF">
        <w:rPr>
          <w:rFonts w:eastAsiaTheme="minorEastAsia"/>
          <w:sz w:val="24"/>
          <w:szCs w:val="24"/>
        </w:rPr>
        <w:t xml:space="preserve">tali da comportare una modifica </w:t>
      </w:r>
      <w:r w:rsidR="00E01537" w:rsidRPr="001979DF">
        <w:rPr>
          <w:rFonts w:eastAsiaTheme="minorEastAsia"/>
          <w:sz w:val="24"/>
          <w:szCs w:val="24"/>
        </w:rPr>
        <w:t>dei parametri che hanno determinato il punteggio ed il conseguente inserimento ne</w:t>
      </w:r>
      <w:r w:rsidRPr="001979DF">
        <w:rPr>
          <w:rFonts w:eastAsiaTheme="minorEastAsia"/>
          <w:sz w:val="24"/>
          <w:szCs w:val="24"/>
        </w:rPr>
        <w:t xml:space="preserve">lla graduatoria approvata </w:t>
      </w:r>
      <w:r w:rsidR="00910DD6" w:rsidRPr="001979DF">
        <w:rPr>
          <w:rFonts w:eastAsiaTheme="minorEastAsia"/>
          <w:sz w:val="24"/>
          <w:szCs w:val="24"/>
        </w:rPr>
        <w:t xml:space="preserve">di cui </w:t>
      </w:r>
      <w:r w:rsidR="00C8545D" w:rsidRPr="001979DF">
        <w:rPr>
          <w:rFonts w:eastAsiaTheme="minorEastAsia"/>
          <w:sz w:val="24"/>
          <w:szCs w:val="24"/>
        </w:rPr>
        <w:t xml:space="preserve">al Decreto </w:t>
      </w:r>
      <w:r w:rsidR="00BC05FA" w:rsidRPr="00BC05FA">
        <w:rPr>
          <w:rFonts w:eastAsiaTheme="minorEastAsia"/>
          <w:sz w:val="24"/>
          <w:szCs w:val="24"/>
        </w:rPr>
        <w:t xml:space="preserve">28/03/2025, n. 144 </w:t>
      </w:r>
      <w:r w:rsidR="00910DD6" w:rsidRPr="001979DF">
        <w:rPr>
          <w:rFonts w:eastAsiaTheme="minorEastAsia"/>
          <w:sz w:val="24"/>
          <w:szCs w:val="24"/>
        </w:rPr>
        <w:t xml:space="preserve">che comportino </w:t>
      </w:r>
      <w:r w:rsidRPr="001979DF">
        <w:rPr>
          <w:rFonts w:eastAsiaTheme="minorEastAsia"/>
          <w:sz w:val="24"/>
          <w:szCs w:val="24"/>
        </w:rPr>
        <w:t>target inferiori rispetto a quelli inizialmente indicati in sede di candidatura.</w:t>
      </w:r>
    </w:p>
    <w:p w14:paraId="05B05DC6" w14:textId="5B0973A9" w:rsidR="00C10A5B" w:rsidRDefault="008B767D" w:rsidP="00171993">
      <w:pPr>
        <w:widowControl w:val="0"/>
        <w:spacing w:after="0" w:line="240" w:lineRule="auto"/>
        <w:jc w:val="both"/>
        <w:rPr>
          <w:rFonts w:eastAsiaTheme="minorEastAsia"/>
          <w:sz w:val="24"/>
          <w:szCs w:val="24"/>
        </w:rPr>
      </w:pPr>
      <w:r>
        <w:rPr>
          <w:rFonts w:eastAsiaTheme="minorEastAsia"/>
          <w:sz w:val="24"/>
          <w:szCs w:val="24"/>
        </w:rPr>
        <w:t xml:space="preserve">Le eventuali </w:t>
      </w:r>
      <w:r w:rsidR="00C10A5B" w:rsidRPr="00C10A5B">
        <w:rPr>
          <w:rFonts w:eastAsiaTheme="minorEastAsia"/>
          <w:sz w:val="24"/>
          <w:szCs w:val="24"/>
        </w:rPr>
        <w:t xml:space="preserve">modifiche </w:t>
      </w:r>
      <w:r w:rsidR="00910DD6">
        <w:rPr>
          <w:rFonts w:eastAsiaTheme="minorEastAsia"/>
          <w:sz w:val="24"/>
          <w:szCs w:val="24"/>
        </w:rPr>
        <w:t xml:space="preserve">rispetto </w:t>
      </w:r>
      <w:r w:rsidR="00C10A5B" w:rsidRPr="00C10A5B">
        <w:rPr>
          <w:rFonts w:eastAsiaTheme="minorEastAsia"/>
          <w:sz w:val="24"/>
          <w:szCs w:val="24"/>
        </w:rPr>
        <w:t xml:space="preserve">alla scheda </w:t>
      </w:r>
      <w:r w:rsidR="00910DD6">
        <w:rPr>
          <w:rFonts w:eastAsiaTheme="minorEastAsia"/>
          <w:sz w:val="24"/>
          <w:szCs w:val="24"/>
        </w:rPr>
        <w:t xml:space="preserve">di </w:t>
      </w:r>
      <w:r w:rsidR="00C10A5B" w:rsidRPr="00C10A5B">
        <w:rPr>
          <w:rFonts w:eastAsiaTheme="minorEastAsia"/>
          <w:sz w:val="24"/>
          <w:szCs w:val="24"/>
        </w:rPr>
        <w:t>progetto</w:t>
      </w:r>
      <w:r w:rsidR="00910DD6">
        <w:rPr>
          <w:rFonts w:eastAsiaTheme="minorEastAsia"/>
          <w:sz w:val="24"/>
          <w:szCs w:val="24"/>
        </w:rPr>
        <w:t xml:space="preserve">, </w:t>
      </w:r>
      <w:r>
        <w:rPr>
          <w:rFonts w:eastAsiaTheme="minorEastAsia"/>
          <w:sz w:val="24"/>
          <w:szCs w:val="24"/>
        </w:rPr>
        <w:t xml:space="preserve">nei limiti del finanziamento già concesso, </w:t>
      </w:r>
      <w:r w:rsidR="00C10A5B" w:rsidRPr="00C10A5B">
        <w:rPr>
          <w:rFonts w:eastAsiaTheme="minorEastAsia"/>
          <w:sz w:val="24"/>
          <w:szCs w:val="24"/>
        </w:rPr>
        <w:t>devono essere autorizzate da parte dell’Autorità di Gestione, previa acquisizione della documentazione tecnica da parte del Beneficiario.</w:t>
      </w:r>
    </w:p>
    <w:p w14:paraId="4B46C1C3" w14:textId="7AE1CE2C" w:rsidR="00B0034E" w:rsidRPr="00C10A5B" w:rsidRDefault="00B0034E" w:rsidP="00171993">
      <w:pPr>
        <w:widowControl w:val="0"/>
        <w:spacing w:after="0" w:line="240" w:lineRule="auto"/>
        <w:jc w:val="both"/>
        <w:rPr>
          <w:rFonts w:eastAsiaTheme="minorEastAsia"/>
          <w:sz w:val="24"/>
          <w:szCs w:val="24"/>
        </w:rPr>
      </w:pPr>
      <w:r w:rsidRPr="008B767D">
        <w:rPr>
          <w:rFonts w:eastAsiaTheme="minorEastAsia"/>
          <w:sz w:val="24"/>
          <w:szCs w:val="24"/>
        </w:rPr>
        <w:t xml:space="preserve">L’eventuale autorizzazione è </w:t>
      </w:r>
      <w:r w:rsidR="00E01537" w:rsidRPr="008B767D">
        <w:rPr>
          <w:rFonts w:eastAsiaTheme="minorEastAsia"/>
          <w:sz w:val="24"/>
          <w:szCs w:val="24"/>
        </w:rPr>
        <w:t xml:space="preserve">subordinata </w:t>
      </w:r>
      <w:r w:rsidRPr="008B767D">
        <w:rPr>
          <w:rFonts w:eastAsiaTheme="minorEastAsia"/>
          <w:sz w:val="24"/>
          <w:szCs w:val="24"/>
        </w:rPr>
        <w:t>al persegu</w:t>
      </w:r>
      <w:r w:rsidR="008B767D" w:rsidRPr="008B767D">
        <w:rPr>
          <w:rFonts w:eastAsiaTheme="minorEastAsia"/>
          <w:sz w:val="24"/>
          <w:szCs w:val="24"/>
        </w:rPr>
        <w:t xml:space="preserve">imento dei target del </w:t>
      </w:r>
      <w:r w:rsidR="008B767D" w:rsidRPr="00626F74">
        <w:rPr>
          <w:rFonts w:eastAsiaTheme="minorEastAsia"/>
          <w:sz w:val="24"/>
          <w:szCs w:val="24"/>
        </w:rPr>
        <w:t>Programma</w:t>
      </w:r>
      <w:r w:rsidR="008B767D" w:rsidRPr="008B767D">
        <w:rPr>
          <w:rFonts w:eastAsiaTheme="minorEastAsia"/>
          <w:sz w:val="24"/>
          <w:szCs w:val="24"/>
        </w:rPr>
        <w:t>.</w:t>
      </w:r>
    </w:p>
    <w:p w14:paraId="5DD072FB" w14:textId="1FF1C1FA" w:rsidR="005707F2" w:rsidRDefault="00C10A5B" w:rsidP="00171993">
      <w:pPr>
        <w:widowControl w:val="0"/>
        <w:spacing w:line="240" w:lineRule="auto"/>
        <w:jc w:val="both"/>
        <w:rPr>
          <w:rFonts w:eastAsiaTheme="minorEastAsia"/>
          <w:sz w:val="24"/>
          <w:szCs w:val="24"/>
        </w:rPr>
      </w:pPr>
      <w:r w:rsidRPr="00C10A5B">
        <w:rPr>
          <w:rFonts w:eastAsiaTheme="minorEastAsia"/>
          <w:sz w:val="24"/>
          <w:szCs w:val="24"/>
        </w:rPr>
        <w:t>Le modifiche</w:t>
      </w:r>
      <w:r w:rsidR="008B767D">
        <w:rPr>
          <w:rFonts w:eastAsiaTheme="minorEastAsia"/>
          <w:sz w:val="24"/>
          <w:szCs w:val="24"/>
        </w:rPr>
        <w:t xml:space="preserve"> rispetto</w:t>
      </w:r>
      <w:r w:rsidRPr="00C10A5B">
        <w:rPr>
          <w:rFonts w:eastAsiaTheme="minorEastAsia"/>
          <w:sz w:val="24"/>
          <w:szCs w:val="24"/>
        </w:rPr>
        <w:t xml:space="preserve"> alla scheda di</w:t>
      </w:r>
      <w:r w:rsidR="008B767D">
        <w:rPr>
          <w:rFonts w:eastAsiaTheme="minorEastAsia"/>
          <w:sz w:val="24"/>
          <w:szCs w:val="24"/>
        </w:rPr>
        <w:t xml:space="preserve"> progetto</w:t>
      </w:r>
      <w:r w:rsidRPr="00C10A5B">
        <w:rPr>
          <w:rFonts w:eastAsiaTheme="minorEastAsia"/>
          <w:sz w:val="24"/>
          <w:szCs w:val="24"/>
        </w:rPr>
        <w:t xml:space="preserve"> non comportano alcuna revis</w:t>
      </w:r>
      <w:r w:rsidR="00C226BD">
        <w:rPr>
          <w:rFonts w:eastAsiaTheme="minorEastAsia"/>
          <w:sz w:val="24"/>
          <w:szCs w:val="24"/>
        </w:rPr>
        <w:t>ione del presente Disciplinare.</w:t>
      </w:r>
    </w:p>
    <w:p w14:paraId="54271F28" w14:textId="77B614D4" w:rsidR="00C10A5B" w:rsidRPr="00C10A5B" w:rsidRDefault="00C10A5B" w:rsidP="00171993">
      <w:pPr>
        <w:widowControl w:val="0"/>
        <w:spacing w:after="0" w:line="240"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7BE32CC0" w14:textId="77777777" w:rsidR="00C10A5B" w:rsidRPr="00C10A5B" w:rsidRDefault="00C10A5B" w:rsidP="00171993">
      <w:pPr>
        <w:autoSpaceDE w:val="0"/>
        <w:autoSpaceDN w:val="0"/>
        <w:adjustRightInd w:val="0"/>
        <w:spacing w:before="240" w:after="0" w:line="240"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w:t>
      </w:r>
      <w:proofErr w:type="spellStart"/>
      <w:r w:rsidRPr="00C10A5B">
        <w:rPr>
          <w:rFonts w:ascii="Calibri" w:hAnsi="Calibri" w:cs="Calibri"/>
          <w:sz w:val="24"/>
          <w:szCs w:val="24"/>
        </w:rPr>
        <w:t>Si.Ge.Co</w:t>
      </w:r>
      <w:proofErr w:type="spellEnd"/>
      <w:r w:rsidRPr="00C10A5B">
        <w:rPr>
          <w:rFonts w:ascii="Calibri" w:hAnsi="Calibri" w:cs="Calibri"/>
          <w:sz w:val="24"/>
          <w:szCs w:val="24"/>
        </w:rPr>
        <w:t>).</w:t>
      </w:r>
    </w:p>
    <w:p w14:paraId="5538BF2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7D0B243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2F7A6B3D"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0670E1CC"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33931265"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2C358AE1" w14:textId="3C4577A2" w:rsidR="00C10A5B" w:rsidRPr="00C10A5B" w:rsidRDefault="00C10A5B" w:rsidP="00171993">
      <w:pPr>
        <w:autoSpaceDE w:val="0"/>
        <w:autoSpaceDN w:val="0"/>
        <w:adjustRightInd w:val="0"/>
        <w:spacing w:after="120" w:line="240" w:lineRule="auto"/>
        <w:jc w:val="both"/>
        <w:rPr>
          <w:rFonts w:ascii="Calibri" w:hAnsi="Calibri" w:cs="Calibri"/>
          <w:sz w:val="24"/>
          <w:szCs w:val="24"/>
        </w:rPr>
      </w:pPr>
      <w:r w:rsidRPr="00C10A5B">
        <w:rPr>
          <w:rFonts w:ascii="Calibri" w:hAnsi="Calibri" w:cs="Calibri"/>
          <w:sz w:val="24"/>
          <w:szCs w:val="24"/>
        </w:rPr>
        <w:t>e perfetta esecuzione dell’</w:t>
      </w:r>
      <w:r w:rsidR="00626F74">
        <w:rPr>
          <w:rFonts w:ascii="Calibri" w:hAnsi="Calibri" w:cs="Calibri"/>
          <w:sz w:val="24"/>
          <w:szCs w:val="24"/>
        </w:rPr>
        <w:t>i</w:t>
      </w:r>
      <w:r w:rsidRPr="00C10A5B">
        <w:rPr>
          <w:rFonts w:ascii="Calibri" w:hAnsi="Calibri" w:cs="Calibri"/>
          <w:sz w:val="24"/>
          <w:szCs w:val="24"/>
        </w:rPr>
        <w:t>ntervento.</w:t>
      </w:r>
    </w:p>
    <w:p w14:paraId="4A7292A8" w14:textId="77777777" w:rsidR="006070AA" w:rsidRDefault="006070AA" w:rsidP="00171993">
      <w:pPr>
        <w:widowControl w:val="0"/>
        <w:spacing w:line="240" w:lineRule="auto"/>
        <w:jc w:val="center"/>
        <w:rPr>
          <w:rFonts w:ascii="Calibri-Bold" w:hAnsi="Calibri-Bold" w:cs="Calibri-Bold"/>
          <w:b/>
          <w:bCs/>
          <w:sz w:val="24"/>
          <w:szCs w:val="24"/>
        </w:rPr>
      </w:pPr>
    </w:p>
    <w:p w14:paraId="13999351" w14:textId="2F7F8734"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lastRenderedPageBreak/>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05B5480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Il finanziamento verrà revocato nel caso in cui il Beneficiario incorra in gravi violazioni o negligenze in ordine alle condizioni e norme prescritte dal presente Disciplinare, dal </w:t>
      </w:r>
      <w:proofErr w:type="spellStart"/>
      <w:r w:rsidRPr="00C10A5B">
        <w:rPr>
          <w:rFonts w:eastAsiaTheme="minorEastAsia"/>
          <w:sz w:val="24"/>
          <w:szCs w:val="24"/>
        </w:rPr>
        <w:t>Si.Ge.Co</w:t>
      </w:r>
      <w:proofErr w:type="spellEnd"/>
      <w:r w:rsidRPr="00C10A5B">
        <w:rPr>
          <w:rFonts w:eastAsiaTheme="minorEastAsia"/>
          <w:sz w:val="24"/>
          <w:szCs w:val="24"/>
        </w:rPr>
        <w:t>, dalle leggi, regolamenti e disposizioni dell’Unione europea e nazionali applicabili.</w:t>
      </w:r>
    </w:p>
    <w:p w14:paraId="7950897B"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21B7347D" w14:textId="4C42EB68" w:rsidR="00C10A5B" w:rsidRPr="00C10A5B" w:rsidRDefault="00C10A5B" w:rsidP="00171993">
      <w:pPr>
        <w:numPr>
          <w:ilvl w:val="0"/>
          <w:numId w:val="14"/>
        </w:numPr>
        <w:spacing w:line="240" w:lineRule="auto"/>
        <w:contextualSpacing/>
        <w:jc w:val="both"/>
        <w:rPr>
          <w:rFonts w:eastAsiaTheme="minorEastAsia"/>
          <w:sz w:val="24"/>
          <w:szCs w:val="24"/>
        </w:rPr>
      </w:pPr>
      <w:r w:rsidRPr="00C10A5B">
        <w:rPr>
          <w:rFonts w:eastAsiaTheme="minorEastAsia"/>
          <w:sz w:val="24"/>
          <w:szCs w:val="24"/>
        </w:rPr>
        <w:t>qualora il Beneficiario non</w:t>
      </w:r>
      <w:r w:rsidR="009E1F4A">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278E101A" w14:textId="59788694" w:rsidR="00C10A5B" w:rsidRPr="00C10A5B" w:rsidRDefault="00626F74" w:rsidP="00171993">
      <w:pPr>
        <w:numPr>
          <w:ilvl w:val="0"/>
          <w:numId w:val="14"/>
        </w:numPr>
        <w:spacing w:line="240" w:lineRule="auto"/>
        <w:contextualSpacing/>
        <w:jc w:val="both"/>
        <w:rPr>
          <w:rFonts w:eastAsiaTheme="minorEastAsia"/>
          <w:sz w:val="24"/>
          <w:szCs w:val="24"/>
        </w:rPr>
      </w:pPr>
      <w:r>
        <w:rPr>
          <w:rFonts w:eastAsiaTheme="minorEastAsia"/>
          <w:sz w:val="24"/>
          <w:szCs w:val="24"/>
        </w:rPr>
        <w:t xml:space="preserve">nel caso di </w:t>
      </w:r>
      <w:r w:rsidR="00C10A5B" w:rsidRPr="00C10A5B">
        <w:rPr>
          <w:rFonts w:eastAsiaTheme="minorEastAsia"/>
          <w:sz w:val="24"/>
          <w:szCs w:val="24"/>
        </w:rPr>
        <w:t>realizzazione di un intervento d</w:t>
      </w:r>
      <w:r w:rsidR="008B767D">
        <w:rPr>
          <w:rFonts w:eastAsiaTheme="minorEastAsia"/>
          <w:sz w:val="24"/>
          <w:szCs w:val="24"/>
        </w:rPr>
        <w:t>ifforme</w:t>
      </w:r>
      <w:r w:rsidR="00C10A5B" w:rsidRPr="00C10A5B">
        <w:rPr>
          <w:rFonts w:eastAsiaTheme="minorEastAsia"/>
          <w:sz w:val="24"/>
          <w:szCs w:val="24"/>
        </w:rPr>
        <w:t xml:space="preserve"> rispetto a quello autorizzato</w:t>
      </w:r>
      <w:r w:rsidR="009E1F4A">
        <w:rPr>
          <w:rFonts w:eastAsiaTheme="minorEastAsia"/>
          <w:sz w:val="24"/>
          <w:szCs w:val="24"/>
        </w:rPr>
        <w:t xml:space="preserve"> o con carenze tali da pregiudicarne la sua funzionalità</w:t>
      </w:r>
      <w:r w:rsidR="00C10A5B" w:rsidRPr="00C10A5B">
        <w:rPr>
          <w:rFonts w:eastAsiaTheme="minorEastAsia"/>
          <w:sz w:val="24"/>
          <w:szCs w:val="24"/>
        </w:rPr>
        <w:t>;</w:t>
      </w:r>
    </w:p>
    <w:p w14:paraId="100C828D" w14:textId="77777777"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4F2EA0C7" w14:textId="555DE50B"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la rendicontazione delle spese non sia conform</w:t>
      </w:r>
      <w:r w:rsidR="009E1F4A">
        <w:rPr>
          <w:rFonts w:eastAsiaTheme="minorEastAsia"/>
          <w:sz w:val="24"/>
          <w:szCs w:val="24"/>
        </w:rPr>
        <w:t>e a quanto previsto dall’art. 6</w:t>
      </w:r>
      <w:r w:rsidRPr="00C10A5B">
        <w:rPr>
          <w:rFonts w:eastAsiaTheme="minorEastAsia"/>
          <w:sz w:val="24"/>
          <w:szCs w:val="24"/>
        </w:rPr>
        <w:t>;</w:t>
      </w:r>
    </w:p>
    <w:p w14:paraId="4ADACD8E" w14:textId="07FF8082" w:rsid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sidR="009E1F4A">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sidR="009E1F4A">
        <w:rPr>
          <w:rFonts w:eastAsiaTheme="minorEastAsia"/>
          <w:sz w:val="24"/>
          <w:szCs w:val="24"/>
        </w:rPr>
        <w:t>i di attuazione dell’Intervento.</w:t>
      </w:r>
    </w:p>
    <w:p w14:paraId="3AB458FC" w14:textId="77777777" w:rsidR="00C12F2F" w:rsidRPr="00C10A5B" w:rsidRDefault="00C12F2F" w:rsidP="00171993">
      <w:pPr>
        <w:widowControl w:val="0"/>
        <w:spacing w:after="0" w:line="240" w:lineRule="auto"/>
        <w:ind w:left="720"/>
        <w:contextualSpacing/>
        <w:jc w:val="both"/>
        <w:rPr>
          <w:rFonts w:eastAsiaTheme="minorEastAsia"/>
          <w:sz w:val="24"/>
          <w:szCs w:val="24"/>
        </w:rPr>
      </w:pPr>
    </w:p>
    <w:p w14:paraId="25D589AD" w14:textId="32825C44" w:rsidR="009E1F4A" w:rsidRDefault="009E1F4A" w:rsidP="00171993">
      <w:pPr>
        <w:widowControl w:val="0"/>
        <w:spacing w:after="0" w:line="240"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529DBC1E" w14:textId="18AFAC75"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L’Autorità di Gestione può applicare rettifiche finanziarie alle spese </w:t>
      </w:r>
      <w:proofErr w:type="spellStart"/>
      <w:r w:rsidRPr="00C10A5B">
        <w:rPr>
          <w:rFonts w:eastAsiaTheme="minorEastAsia"/>
          <w:sz w:val="24"/>
          <w:szCs w:val="24"/>
        </w:rPr>
        <w:t>finanziate</w:t>
      </w:r>
      <w:proofErr w:type="spellEnd"/>
      <w:r w:rsidRPr="00C10A5B">
        <w:rPr>
          <w:rFonts w:eastAsiaTheme="minorEastAsia"/>
          <w:sz w:val="24"/>
          <w:szCs w:val="24"/>
        </w:rPr>
        <w:t xml:space="preserv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w:t>
      </w:r>
      <w:proofErr w:type="spellStart"/>
      <w:r w:rsidRPr="00C10A5B">
        <w:rPr>
          <w:rFonts w:eastAsiaTheme="minorEastAsia"/>
          <w:sz w:val="24"/>
          <w:szCs w:val="24"/>
        </w:rPr>
        <w:t>final</w:t>
      </w:r>
      <w:proofErr w:type="spellEnd"/>
      <w:r w:rsidRPr="00C10A5B">
        <w:rPr>
          <w:rFonts w:eastAsiaTheme="minorEastAsia"/>
          <w:sz w:val="24"/>
          <w:szCs w:val="24"/>
        </w:rPr>
        <w:t xml:space="preserve"> del 14 maggio 2019. </w:t>
      </w:r>
    </w:p>
    <w:p w14:paraId="1886DFB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940DA81" w14:textId="4CD3C352"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sidR="00880C9E">
        <w:rPr>
          <w:rFonts w:eastAsiaTheme="minorEastAsia"/>
          <w:sz w:val="24"/>
          <w:szCs w:val="24"/>
        </w:rPr>
        <w:t>i</w:t>
      </w:r>
      <w:r w:rsidRPr="00C10A5B">
        <w:rPr>
          <w:rFonts w:eastAsiaTheme="minorEastAsia"/>
          <w:sz w:val="24"/>
          <w:szCs w:val="24"/>
        </w:rPr>
        <w:t>ntervento.</w:t>
      </w:r>
    </w:p>
    <w:p w14:paraId="180B3FBD" w14:textId="77777777" w:rsidR="00C10A5B" w:rsidRPr="00C10A5B" w:rsidRDefault="00C10A5B" w:rsidP="00171993">
      <w:pPr>
        <w:widowControl w:val="0"/>
        <w:spacing w:after="0" w:line="240" w:lineRule="auto"/>
        <w:jc w:val="both"/>
        <w:rPr>
          <w:rFonts w:eastAsiaTheme="minorEastAsia"/>
          <w:sz w:val="24"/>
          <w:szCs w:val="24"/>
        </w:rPr>
      </w:pPr>
    </w:p>
    <w:p w14:paraId="0298E3F8" w14:textId="215E303B"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11 – Obblighi di comunicazione</w:t>
      </w:r>
    </w:p>
    <w:p w14:paraId="0C5E5744" w14:textId="77777777" w:rsidR="00626F74" w:rsidRDefault="00C10A5B" w:rsidP="00171993">
      <w:pPr>
        <w:autoSpaceDE w:val="0"/>
        <w:autoSpaceDN w:val="0"/>
        <w:adjustRightInd w:val="0"/>
        <w:spacing w:after="0" w:line="240" w:lineRule="auto"/>
        <w:jc w:val="both"/>
        <w:rPr>
          <w:rFonts w:eastAsiaTheme="minorEastAsia"/>
        </w:rPr>
      </w:pPr>
      <w:r w:rsidRPr="00C10A5B">
        <w:rPr>
          <w:rFonts w:ascii="Calibri" w:hAnsi="Calibri" w:cs="Calibri"/>
          <w:sz w:val="24"/>
          <w:szCs w:val="24"/>
        </w:rPr>
        <w:t xml:space="preserve">Il Beneficiario è altresì tenuto al rispetto degli adempimenti in materia di visibilità, in ottemperanza a quanto previsto dall’art. 47 e dall’Allegato IX del Reg (UE) 2021/1060, nonché degli adempimenti in materia di </w:t>
      </w:r>
      <w:r w:rsidRPr="00C10A5B">
        <w:rPr>
          <w:rFonts w:ascii="Calibri" w:hAnsi="Calibri" w:cs="Calibri"/>
          <w:sz w:val="24"/>
          <w:szCs w:val="24"/>
        </w:rPr>
        <w:lastRenderedPageBreak/>
        <w:t>trasparenza dell’attuazione dei fondi e comunicazione sui Programmi, in ottemperanza a quanto previsto dall’art. 50 del Reg (UE) 2021/1060.</w:t>
      </w:r>
    </w:p>
    <w:p w14:paraId="3E6E5E50" w14:textId="603FD86A" w:rsidR="00C10A5B" w:rsidRPr="00C10A5B" w:rsidRDefault="00C10A5B" w:rsidP="00171993">
      <w:pPr>
        <w:autoSpaceDE w:val="0"/>
        <w:autoSpaceDN w:val="0"/>
        <w:adjustRightInd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 xml:space="preserve">Ai fini delle attività di informazione e comunicazione, il Beneficiario si avvale anche dei toolkit e degli 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B24E5E7" w14:textId="77777777" w:rsidR="00C10A5B" w:rsidRPr="00C10A5B" w:rsidRDefault="00C10A5B" w:rsidP="00171993">
      <w:pPr>
        <w:widowControl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41949A4C" w14:textId="77777777" w:rsidR="00C10A5B" w:rsidRPr="00C10A5B" w:rsidRDefault="00C10A5B" w:rsidP="00171993">
      <w:pPr>
        <w:widowControl w:val="0"/>
        <w:spacing w:after="0" w:line="240" w:lineRule="auto"/>
        <w:jc w:val="both"/>
        <w:rPr>
          <w:rFonts w:eastAsiaTheme="minorEastAsia"/>
        </w:rPr>
      </w:pPr>
    </w:p>
    <w:p w14:paraId="7CF0251B" w14:textId="77777777"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23CC724C"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w:t>
      </w:r>
      <w:proofErr w:type="spellStart"/>
      <w:r w:rsidRPr="00C10A5B">
        <w:rPr>
          <w:rFonts w:eastAsiaTheme="minorEastAsia"/>
          <w:sz w:val="24"/>
          <w:szCs w:val="24"/>
        </w:rPr>
        <w:t>Si.Ge.Co</w:t>
      </w:r>
      <w:proofErr w:type="spellEnd"/>
      <w:r w:rsidRPr="00C10A5B">
        <w:rPr>
          <w:rFonts w:eastAsiaTheme="minorEastAsia"/>
          <w:sz w:val="24"/>
          <w:szCs w:val="24"/>
        </w:rPr>
        <w:t xml:space="preserve"> del PN Cultura 2021-2027, in particolare: (a) Descrizione del </w:t>
      </w:r>
      <w:proofErr w:type="spellStart"/>
      <w:r w:rsidRPr="00C10A5B">
        <w:rPr>
          <w:rFonts w:eastAsiaTheme="minorEastAsia"/>
          <w:sz w:val="24"/>
          <w:szCs w:val="24"/>
        </w:rPr>
        <w:t>Si.Ge.Co</w:t>
      </w:r>
      <w:proofErr w:type="spellEnd"/>
      <w:r w:rsidRPr="00C10A5B">
        <w:rPr>
          <w:rFonts w:eastAsiaTheme="minorEastAsia"/>
          <w:sz w:val="24"/>
          <w:szCs w:val="24"/>
        </w:rPr>
        <w:t xml:space="preserve">,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7549A041" w14:textId="27255C22" w:rsid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di antinomia</w:t>
      </w:r>
      <w:r w:rsidR="00250D01" w:rsidRPr="00250D01">
        <w:rPr>
          <w:rFonts w:eastAsiaTheme="minorEastAsia"/>
          <w:sz w:val="24"/>
          <w:szCs w:val="24"/>
        </w:rPr>
        <w:t xml:space="preserve"> </w:t>
      </w:r>
      <w:r w:rsidRPr="00250D01">
        <w:rPr>
          <w:rFonts w:eastAsiaTheme="minorEastAsia"/>
          <w:sz w:val="24"/>
          <w:szCs w:val="24"/>
        </w:rPr>
        <w:t xml:space="preserve">tra le disposizioni del presente Disciplinare e quelle del </w:t>
      </w:r>
      <w:proofErr w:type="spellStart"/>
      <w:r w:rsidRPr="00250D01">
        <w:rPr>
          <w:rFonts w:eastAsiaTheme="minorEastAsia"/>
          <w:sz w:val="24"/>
          <w:szCs w:val="24"/>
        </w:rPr>
        <w:t>Si.Ge.Co</w:t>
      </w:r>
      <w:proofErr w:type="spellEnd"/>
      <w:r w:rsidRPr="00250D01">
        <w:rPr>
          <w:rFonts w:eastAsiaTheme="minorEastAsia"/>
          <w:sz w:val="24"/>
          <w:szCs w:val="24"/>
        </w:rPr>
        <w:t>, prevalgono queste ultime, fatto salvo il rispetto della</w:t>
      </w:r>
      <w:r w:rsidRPr="00C10A5B">
        <w:rPr>
          <w:rFonts w:eastAsiaTheme="minorEastAsia"/>
          <w:sz w:val="24"/>
          <w:szCs w:val="24"/>
        </w:rPr>
        <w:t xml:space="preserve"> normativa UE e nazionale di riferimento. </w:t>
      </w:r>
    </w:p>
    <w:p w14:paraId="5F4C4BD5" w14:textId="375D929F" w:rsidR="006E3BE3" w:rsidRDefault="006E3BE3" w:rsidP="00171993">
      <w:pPr>
        <w:widowControl w:val="0"/>
        <w:spacing w:after="0" w:line="240" w:lineRule="auto"/>
        <w:jc w:val="both"/>
        <w:rPr>
          <w:rFonts w:eastAsiaTheme="minorEastAsia"/>
          <w:sz w:val="24"/>
          <w:szCs w:val="24"/>
        </w:rPr>
      </w:pPr>
    </w:p>
    <w:p w14:paraId="759777D5" w14:textId="77777777" w:rsidR="004C544D" w:rsidRDefault="004C544D" w:rsidP="00171993">
      <w:pPr>
        <w:widowControl w:val="0"/>
        <w:spacing w:after="0" w:line="240" w:lineRule="auto"/>
        <w:jc w:val="both"/>
        <w:rPr>
          <w:rFonts w:eastAsiaTheme="minorEastAsia"/>
          <w:sz w:val="24"/>
          <w:szCs w:val="24"/>
        </w:rPr>
      </w:pPr>
    </w:p>
    <w:p w14:paraId="141E1F77" w14:textId="77777777" w:rsidR="004C544D" w:rsidRDefault="004C544D" w:rsidP="00171993">
      <w:pPr>
        <w:widowControl w:val="0"/>
        <w:spacing w:after="0" w:line="240" w:lineRule="auto"/>
        <w:jc w:val="both"/>
        <w:rPr>
          <w:rFonts w:eastAsiaTheme="minorEastAsia"/>
          <w:sz w:val="24"/>
          <w:szCs w:val="24"/>
        </w:rPr>
      </w:pPr>
    </w:p>
    <w:p w14:paraId="2495C4DE" w14:textId="77777777" w:rsidR="00C10A5B" w:rsidRPr="00C10A5B" w:rsidRDefault="00C10A5B" w:rsidP="00171993">
      <w:pPr>
        <w:widowControl w:val="0"/>
        <w:spacing w:after="0" w:line="240" w:lineRule="auto"/>
        <w:jc w:val="both"/>
        <w:rPr>
          <w:rFonts w:eastAsiaTheme="minorEastAsia"/>
        </w:rPr>
      </w:pPr>
    </w:p>
    <w:p w14:paraId="20AE37D1" w14:textId="77777777" w:rsidR="00C10A5B" w:rsidRPr="00C10A5B" w:rsidRDefault="00C10A5B" w:rsidP="00171993">
      <w:pPr>
        <w:widowControl w:val="0"/>
        <w:spacing w:line="240"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401DBCD7" w14:textId="5EBF4DC0" w:rsidR="00917CDE" w:rsidRPr="0002316C" w:rsidRDefault="00C10A5B" w:rsidP="00171993">
      <w:pPr>
        <w:widowControl w:val="0"/>
        <w:numPr>
          <w:ilvl w:val="0"/>
          <w:numId w:val="12"/>
        </w:numPr>
        <w:spacing w:before="120" w:after="120" w:line="240" w:lineRule="auto"/>
        <w:ind w:left="714" w:hanging="357"/>
        <w:jc w:val="both"/>
        <w:rPr>
          <w:rFonts w:cstheme="minorHAnsi"/>
          <w:bCs/>
          <w:sz w:val="24"/>
          <w:szCs w:val="24"/>
        </w:rPr>
      </w:pPr>
      <w:r w:rsidRPr="0002316C">
        <w:rPr>
          <w:rFonts w:eastAsiaTheme="minorEastAsia"/>
          <w:sz w:val="24"/>
          <w:szCs w:val="24"/>
        </w:rPr>
        <w:t>Decret</w:t>
      </w:r>
      <w:r w:rsidR="00410EC9" w:rsidRPr="0002316C">
        <w:rPr>
          <w:rFonts w:eastAsiaTheme="minorEastAsia"/>
          <w:sz w:val="24"/>
          <w:szCs w:val="24"/>
        </w:rPr>
        <w:t>o dell’Autorità di Gestione</w:t>
      </w:r>
      <w:r w:rsidR="00863384">
        <w:rPr>
          <w:rFonts w:eastAsiaTheme="minorEastAsia"/>
          <w:sz w:val="24"/>
          <w:szCs w:val="24"/>
        </w:rPr>
        <w:t xml:space="preserve"> n. 144</w:t>
      </w:r>
      <w:r w:rsidR="00490F5B">
        <w:rPr>
          <w:rFonts w:eastAsiaTheme="minorEastAsia"/>
          <w:sz w:val="24"/>
          <w:szCs w:val="24"/>
        </w:rPr>
        <w:t xml:space="preserve"> del</w:t>
      </w:r>
      <w:r w:rsidR="00410EC9" w:rsidRPr="0002316C">
        <w:rPr>
          <w:rFonts w:eastAsiaTheme="minorEastAsia"/>
          <w:sz w:val="24"/>
          <w:szCs w:val="24"/>
        </w:rPr>
        <w:t xml:space="preserve"> </w:t>
      </w:r>
      <w:r w:rsidR="00BC05FA" w:rsidRPr="00BC05FA">
        <w:rPr>
          <w:rFonts w:eastAsiaTheme="minorEastAsia"/>
          <w:sz w:val="24"/>
          <w:szCs w:val="24"/>
        </w:rPr>
        <w:t xml:space="preserve">28/03/2025 </w:t>
      </w:r>
      <w:r w:rsidRPr="0002316C">
        <w:rPr>
          <w:rFonts w:eastAsiaTheme="minorEastAsia"/>
          <w:sz w:val="24"/>
          <w:szCs w:val="24"/>
        </w:rPr>
        <w:t>di ammissione a finanziamento del completame</w:t>
      </w:r>
      <w:r w:rsidR="00C226BD" w:rsidRPr="0002316C">
        <w:rPr>
          <w:rFonts w:eastAsiaTheme="minorEastAsia"/>
          <w:sz w:val="24"/>
          <w:szCs w:val="24"/>
        </w:rPr>
        <w:t>nto PN “Cultura” FESR 2021-2027.</w:t>
      </w:r>
    </w:p>
    <w:p w14:paraId="36410E57" w14:textId="77777777" w:rsidR="0002316C" w:rsidRDefault="0002316C" w:rsidP="0002316C">
      <w:pPr>
        <w:widowControl w:val="0"/>
        <w:spacing w:before="120" w:after="120" w:line="240" w:lineRule="auto"/>
        <w:ind w:left="714"/>
        <w:jc w:val="both"/>
        <w:rPr>
          <w:rFonts w:cstheme="minorHAnsi"/>
          <w:bCs/>
          <w:sz w:val="24"/>
          <w:szCs w:val="24"/>
        </w:rPr>
        <w:sectPr w:rsidR="0002316C" w:rsidSect="00186953">
          <w:headerReference w:type="default" r:id="rId15"/>
          <w:footerReference w:type="default" r:id="rId16"/>
          <w:pgSz w:w="11906" w:h="16838"/>
          <w:pgMar w:top="1418" w:right="680" w:bottom="1134" w:left="680" w:header="709" w:footer="335" w:gutter="0"/>
          <w:cols w:space="708"/>
          <w:docGrid w:linePitch="360"/>
        </w:sectPr>
      </w:pPr>
    </w:p>
    <w:p w14:paraId="0FF1B536" w14:textId="77777777" w:rsidR="0002316C" w:rsidRPr="0002316C" w:rsidRDefault="0002316C" w:rsidP="0002316C">
      <w:pPr>
        <w:widowControl w:val="0"/>
        <w:spacing w:before="120" w:after="120" w:line="240" w:lineRule="auto"/>
        <w:ind w:left="714"/>
        <w:jc w:val="both"/>
        <w:rPr>
          <w:rFonts w:cstheme="minorHAnsi"/>
          <w:bCs/>
          <w:sz w:val="24"/>
          <w:szCs w:val="24"/>
        </w:rPr>
      </w:pPr>
    </w:p>
    <w:p w14:paraId="554F2B14" w14:textId="77777777" w:rsidR="00171993" w:rsidRDefault="00171993" w:rsidP="002029B9">
      <w:pPr>
        <w:spacing w:after="0" w:line="240" w:lineRule="auto"/>
        <w:rPr>
          <w:i/>
          <w:sz w:val="6"/>
          <w:szCs w:val="6"/>
        </w:rPr>
      </w:pPr>
    </w:p>
    <w:p w14:paraId="4FE26AC2" w14:textId="0079A22C" w:rsidR="002029B9" w:rsidRPr="002029B9" w:rsidRDefault="002029B9" w:rsidP="002029B9">
      <w:pPr>
        <w:spacing w:after="0" w:line="240"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535C1923" w14:textId="77777777" w:rsidR="00160767" w:rsidRDefault="00160767" w:rsidP="00DB26CA">
      <w:pPr>
        <w:spacing w:after="0" w:line="240" w:lineRule="auto"/>
        <w:ind w:left="1276" w:firstLine="1"/>
        <w:jc w:val="center"/>
        <w:rPr>
          <w:b/>
          <w:bCs/>
          <w:i/>
          <w:sz w:val="24"/>
          <w:szCs w:val="24"/>
        </w:rPr>
      </w:pPr>
    </w:p>
    <w:p w14:paraId="5B306097" w14:textId="57FB00D7" w:rsidR="0002316C" w:rsidRPr="0002316C" w:rsidRDefault="0002316C" w:rsidP="00DB26CA">
      <w:pPr>
        <w:spacing w:after="0" w:line="240" w:lineRule="auto"/>
        <w:ind w:left="1276" w:firstLine="1"/>
        <w:jc w:val="center"/>
        <w:rPr>
          <w:b/>
          <w:bCs/>
          <w:i/>
          <w:sz w:val="24"/>
          <w:szCs w:val="24"/>
        </w:rPr>
      </w:pPr>
      <w:r w:rsidRPr="0002316C">
        <w:rPr>
          <w:b/>
          <w:bCs/>
          <w:i/>
          <w:sz w:val="24"/>
          <w:szCs w:val="24"/>
        </w:rPr>
        <w:t>Per il beneficiario</w:t>
      </w:r>
    </w:p>
    <w:p w14:paraId="187EE013" w14:textId="77777777" w:rsidR="0002316C" w:rsidRDefault="0002316C" w:rsidP="00DB26CA">
      <w:pPr>
        <w:spacing w:after="0" w:line="240" w:lineRule="auto"/>
        <w:ind w:left="1276" w:firstLine="1"/>
        <w:rPr>
          <w:i/>
          <w:sz w:val="24"/>
          <w:szCs w:val="24"/>
        </w:rPr>
      </w:pPr>
    </w:p>
    <w:p w14:paraId="44ACA0BD" w14:textId="77777777" w:rsidR="0002316C" w:rsidRDefault="0002316C" w:rsidP="0002316C">
      <w:pPr>
        <w:spacing w:line="240" w:lineRule="auto"/>
        <w:ind w:left="1276" w:firstLine="1"/>
        <w:rPr>
          <w:i/>
          <w:sz w:val="24"/>
          <w:szCs w:val="24"/>
        </w:rPr>
      </w:pPr>
    </w:p>
    <w:p w14:paraId="5426D215" w14:textId="77777777" w:rsidR="0002316C" w:rsidRDefault="0002316C" w:rsidP="0002316C">
      <w:pPr>
        <w:spacing w:line="240" w:lineRule="auto"/>
        <w:ind w:left="1276" w:firstLine="1"/>
        <w:rPr>
          <w:i/>
          <w:sz w:val="24"/>
          <w:szCs w:val="24"/>
        </w:rPr>
      </w:pPr>
    </w:p>
    <w:p w14:paraId="4ABAF1A5" w14:textId="77777777" w:rsidR="00EA0FDC" w:rsidRDefault="00EA0FDC" w:rsidP="0002316C">
      <w:pPr>
        <w:spacing w:line="240" w:lineRule="auto"/>
        <w:ind w:left="1276" w:firstLine="1"/>
        <w:rPr>
          <w:i/>
          <w:sz w:val="24"/>
          <w:szCs w:val="24"/>
        </w:rPr>
      </w:pPr>
    </w:p>
    <w:p w14:paraId="0A51D61A" w14:textId="77777777" w:rsidR="00EA0FDC" w:rsidRDefault="00EA0FDC" w:rsidP="0002316C">
      <w:pPr>
        <w:spacing w:line="240" w:lineRule="auto"/>
        <w:ind w:left="1276" w:firstLine="1"/>
        <w:rPr>
          <w:i/>
          <w:sz w:val="24"/>
          <w:szCs w:val="24"/>
        </w:rPr>
      </w:pPr>
    </w:p>
    <w:p w14:paraId="240B6D63" w14:textId="1CC394DD" w:rsidR="0002316C" w:rsidRPr="0002316C" w:rsidRDefault="0002316C" w:rsidP="0002316C">
      <w:pPr>
        <w:spacing w:after="0" w:line="240" w:lineRule="auto"/>
        <w:ind w:left="1276" w:firstLine="1"/>
        <w:jc w:val="center"/>
        <w:rPr>
          <w:b/>
          <w:bCs/>
          <w:i/>
          <w:sz w:val="24"/>
          <w:szCs w:val="24"/>
        </w:rPr>
      </w:pPr>
      <w:r w:rsidRPr="0002316C">
        <w:rPr>
          <w:b/>
          <w:bCs/>
          <w:i/>
          <w:sz w:val="24"/>
          <w:szCs w:val="24"/>
        </w:rPr>
        <w:t>IL DIRIGENTE DEL SERVIZIO V DELL’EX SEGRETARIATO GENERALE</w:t>
      </w:r>
    </w:p>
    <w:p w14:paraId="65702C54" w14:textId="77777777" w:rsidR="0002316C" w:rsidRPr="0002316C" w:rsidRDefault="0002316C" w:rsidP="0002316C">
      <w:pPr>
        <w:spacing w:after="0" w:line="240" w:lineRule="auto"/>
        <w:ind w:left="1276" w:firstLine="1"/>
        <w:jc w:val="center"/>
        <w:rPr>
          <w:b/>
          <w:bCs/>
          <w:i/>
          <w:sz w:val="24"/>
          <w:szCs w:val="24"/>
        </w:rPr>
      </w:pPr>
      <w:r w:rsidRPr="0002316C">
        <w:rPr>
          <w:b/>
          <w:bCs/>
          <w:i/>
          <w:sz w:val="24"/>
          <w:szCs w:val="24"/>
        </w:rPr>
        <w:t>Autorità di Gestione del PN Cultura 2021-2027</w:t>
      </w:r>
    </w:p>
    <w:p w14:paraId="396DB400" w14:textId="4D092A29" w:rsidR="009B406E" w:rsidRPr="009B406E" w:rsidRDefault="0002316C" w:rsidP="00490F5B">
      <w:pPr>
        <w:spacing w:line="240" w:lineRule="auto"/>
        <w:ind w:left="1276" w:firstLine="1"/>
        <w:jc w:val="center"/>
        <w:rPr>
          <w:i/>
          <w:sz w:val="24"/>
          <w:szCs w:val="24"/>
        </w:rPr>
      </w:pPr>
      <w:r w:rsidRPr="0002316C">
        <w:rPr>
          <w:i/>
          <w:sz w:val="24"/>
          <w:szCs w:val="24"/>
        </w:rPr>
        <w:t>(Dott. Nicola Macrì)</w:t>
      </w:r>
    </w:p>
    <w:sectPr w:rsidR="009B406E" w:rsidRPr="009B406E" w:rsidSect="0002316C">
      <w:type w:val="continuous"/>
      <w:pgSz w:w="11906" w:h="16838"/>
      <w:pgMar w:top="1418" w:right="680" w:bottom="1134" w:left="680" w:header="709" w:footer="335"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98887" w14:textId="77777777" w:rsidR="00A67C8A" w:rsidRDefault="00A67C8A" w:rsidP="008B18C7">
      <w:pPr>
        <w:spacing w:after="0" w:line="240" w:lineRule="auto"/>
      </w:pPr>
      <w:r>
        <w:separator/>
      </w:r>
    </w:p>
  </w:endnote>
  <w:endnote w:type="continuationSeparator" w:id="0">
    <w:p w14:paraId="3C0FF6BF" w14:textId="77777777" w:rsidR="00A67C8A" w:rsidRDefault="00A67C8A"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803" w:usb1="00000000" w:usb2="00000000" w:usb3="00000000" w:csb0="00000021"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proofErr w:type="spellStart"/>
    <w:r w:rsidRPr="005C7C35">
      <w:rPr>
        <w:rFonts w:cstheme="minorHAnsi"/>
        <w:b/>
        <w:i/>
        <w:color w:val="2D489D"/>
        <w:sz w:val="20"/>
        <w:szCs w:val="20"/>
      </w:rPr>
      <w:t>DiAG</w:t>
    </w:r>
    <w:proofErr w:type="spellEnd"/>
    <w:r w:rsidRPr="005C7C35">
      <w:rPr>
        <w:rFonts w:cstheme="minorHAnsi"/>
        <w:b/>
        <w:i/>
        <w:color w:val="2D489D"/>
        <w:sz w:val="20"/>
        <w:szCs w:val="20"/>
      </w:rPr>
      <w:t>-Dipartimento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0D717B" w:rsidRDefault="00C10A5B" w:rsidP="001A2D47">
    <w:pPr>
      <w:pStyle w:val="Pidipagina"/>
      <w:jc w:val="center"/>
      <w:rPr>
        <w:i/>
        <w:color w:val="2D489D"/>
        <w:sz w:val="16"/>
        <w:szCs w:val="16"/>
        <w:lang w:val="en-US"/>
      </w:rPr>
    </w:pPr>
    <w:r w:rsidRPr="000D717B">
      <w:rPr>
        <w:i/>
        <w:color w:val="2D489D"/>
        <w:sz w:val="16"/>
        <w:szCs w:val="16"/>
        <w:lang w:val="en-US"/>
      </w:rPr>
      <w:t xml:space="preserve">PEC: </w:t>
    </w:r>
    <w:r>
      <w:fldChar w:fldCharType="begin"/>
    </w:r>
    <w:r w:rsidRPr="00965962">
      <w:rPr>
        <w:lang w:val="en-US"/>
      </w:rPr>
      <w:instrText>HYPERLINK "mailto:sg.servizio5@pec.cultura.gov.it"</w:instrText>
    </w:r>
    <w:r>
      <w:fldChar w:fldCharType="separate"/>
    </w:r>
    <w:r w:rsidRPr="000D717B">
      <w:rPr>
        <w:rStyle w:val="Collegamentoipertestuale"/>
        <w:i/>
        <w:sz w:val="16"/>
        <w:szCs w:val="16"/>
        <w:lang w:val="en-US"/>
      </w:rPr>
      <w:t>sg.servizio5@pec.cultura.gov.it</w:t>
    </w:r>
    <w:r>
      <w:fldChar w:fldCharType="end"/>
    </w:r>
    <w:r w:rsidRPr="000D717B">
      <w:rPr>
        <w:i/>
        <w:color w:val="2D489D"/>
        <w:sz w:val="16"/>
        <w:szCs w:val="16"/>
        <w:lang w:val="en-US"/>
      </w:rPr>
      <w:t xml:space="preserve"> – PEO: </w:t>
    </w:r>
    <w:hyperlink r:id="rId2" w:history="1">
      <w:r w:rsidRPr="000D717B">
        <w:rPr>
          <w:rStyle w:val="Collegamentoipertestuale"/>
          <w:i/>
          <w:sz w:val="16"/>
          <w:szCs w:val="16"/>
          <w:lang w:val="en-US"/>
        </w:rPr>
        <w:t>sg.adg-pncultura@cultura.gov.it</w:t>
      </w:r>
    </w:hyperlink>
    <w:r w:rsidRPr="000D717B">
      <w:rPr>
        <w:i/>
        <w:color w:val="2D489D"/>
        <w:sz w:val="16"/>
        <w:szCs w:val="16"/>
        <w:lang w:val="en-US"/>
      </w:rPr>
      <w:t xml:space="preserve"> / </w:t>
    </w:r>
    <w:hyperlink r:id="rId3" w:history="1">
      <w:r w:rsidRPr="000D717B">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EE41B" w14:textId="77777777" w:rsidR="00A67C8A" w:rsidRDefault="00A67C8A" w:rsidP="008B18C7">
      <w:pPr>
        <w:spacing w:after="0" w:line="240" w:lineRule="auto"/>
      </w:pPr>
      <w:r>
        <w:separator/>
      </w:r>
    </w:p>
  </w:footnote>
  <w:footnote w:type="continuationSeparator" w:id="0">
    <w:p w14:paraId="2D1191EA" w14:textId="77777777" w:rsidR="00A67C8A" w:rsidRDefault="00A67C8A" w:rsidP="008B18C7">
      <w:pPr>
        <w:spacing w:after="0" w:line="240" w:lineRule="auto"/>
      </w:pPr>
      <w:r>
        <w:continuationSeparator/>
      </w:r>
    </w:p>
  </w:footnote>
  <w:footnote w:id="1">
    <w:p w14:paraId="436C70CA" w14:textId="23F7D042" w:rsidR="00C10A5B" w:rsidRPr="003D7D4A" w:rsidRDefault="00C10A5B" w:rsidP="003D7D4A">
      <w:pPr>
        <w:pStyle w:val="Testonotaapidipagina"/>
        <w:jc w:val="both"/>
        <w:rPr>
          <w:highlight w:val="yellow"/>
        </w:rPr>
      </w:pPr>
      <w:r>
        <w:rPr>
          <w:rStyle w:val="Rimandonotaapidipagina"/>
        </w:rPr>
        <w:footnoteRef/>
      </w:r>
      <w:r>
        <w:t xml:space="preserve"> </w:t>
      </w:r>
      <w:r w:rsidRPr="00757234">
        <w:t>Per gli interventi di efficienza energetica, in coerenza con quanto definito nel Decreto Ministeriale 26 giugno 2015 che recepisce la Direttiva 2010/31/UE sulla prestazione energetica degli edifici (Energy Performance of Buildings Directive - EPBD16), è da considerarsi “ristrutturazione importante” quella che interessi almeno il 25% della superficie disperdente lorda complessiva dell’edificio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5B695476"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5293C513"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63426A31" w14:textId="77777777" w:rsidR="008466C4" w:rsidRDefault="008466C4" w:rsidP="001A2D47">
    <w:pPr>
      <w:widowControl w:val="0"/>
      <w:spacing w:after="0" w:line="240" w:lineRule="auto"/>
      <w:ind w:right="56"/>
      <w:jc w:val="center"/>
      <w:rPr>
        <w:rFonts w:cstheme="minorHAnsi"/>
        <w:i/>
        <w:iCs/>
        <w:color w:val="2D489D"/>
      </w:rPr>
    </w:pPr>
  </w:p>
  <w:p w14:paraId="09FC3AE7" w14:textId="77777777" w:rsidR="00306BEA" w:rsidRPr="009B406E" w:rsidRDefault="00306BEA"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714C040A"/>
    <w:lvl w:ilvl="0" w:tplc="53262F88">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567" w:hanging="360"/>
      </w:pPr>
      <w:rPr>
        <w:rFonts w:hint="default"/>
      </w:rPr>
    </w:lvl>
    <w:lvl w:ilvl="1" w:tplc="5BFE7616">
      <w:start w:val="1"/>
      <w:numFmt w:val="lowerLetter"/>
      <w:lvlText w:val="%2)"/>
      <w:lvlJc w:val="left"/>
      <w:pPr>
        <w:ind w:left="796" w:hanging="360"/>
      </w:pPr>
      <w:rPr>
        <w:rFonts w:hint="default"/>
      </w:r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700547">
    <w:abstractNumId w:val="9"/>
  </w:num>
  <w:num w:numId="2" w16cid:durableId="1193958728">
    <w:abstractNumId w:val="10"/>
  </w:num>
  <w:num w:numId="3" w16cid:durableId="510533981">
    <w:abstractNumId w:val="12"/>
  </w:num>
  <w:num w:numId="4" w16cid:durableId="763187532">
    <w:abstractNumId w:val="15"/>
  </w:num>
  <w:num w:numId="5" w16cid:durableId="765537051">
    <w:abstractNumId w:val="7"/>
  </w:num>
  <w:num w:numId="6" w16cid:durableId="1543132540">
    <w:abstractNumId w:val="21"/>
  </w:num>
  <w:num w:numId="7" w16cid:durableId="151341107">
    <w:abstractNumId w:val="1"/>
  </w:num>
  <w:num w:numId="8" w16cid:durableId="391075797">
    <w:abstractNumId w:val="13"/>
  </w:num>
  <w:num w:numId="9" w16cid:durableId="87120739">
    <w:abstractNumId w:val="8"/>
  </w:num>
  <w:num w:numId="10" w16cid:durableId="56055572">
    <w:abstractNumId w:val="17"/>
  </w:num>
  <w:num w:numId="11" w16cid:durableId="1248417106">
    <w:abstractNumId w:val="19"/>
  </w:num>
  <w:num w:numId="12" w16cid:durableId="328095529">
    <w:abstractNumId w:val="2"/>
  </w:num>
  <w:num w:numId="13" w16cid:durableId="1497837514">
    <w:abstractNumId w:val="16"/>
  </w:num>
  <w:num w:numId="14" w16cid:durableId="1993562247">
    <w:abstractNumId w:val="22"/>
  </w:num>
  <w:num w:numId="15" w16cid:durableId="413750147">
    <w:abstractNumId w:val="11"/>
  </w:num>
  <w:num w:numId="16" w16cid:durableId="1789667012">
    <w:abstractNumId w:val="20"/>
  </w:num>
  <w:num w:numId="17" w16cid:durableId="1542860964">
    <w:abstractNumId w:val="18"/>
  </w:num>
  <w:num w:numId="18" w16cid:durableId="630020181">
    <w:abstractNumId w:val="4"/>
  </w:num>
  <w:num w:numId="19" w16cid:durableId="189881618">
    <w:abstractNumId w:val="0"/>
  </w:num>
  <w:num w:numId="20" w16cid:durableId="2047218339">
    <w:abstractNumId w:val="3"/>
  </w:num>
  <w:num w:numId="21" w16cid:durableId="1973050750">
    <w:abstractNumId w:val="5"/>
  </w:num>
  <w:num w:numId="22" w16cid:durableId="1306083563">
    <w:abstractNumId w:val="6"/>
  </w:num>
  <w:num w:numId="23" w16cid:durableId="16468128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2316C"/>
    <w:rsid w:val="00040F0E"/>
    <w:rsid w:val="000522F0"/>
    <w:rsid w:val="0006118D"/>
    <w:rsid w:val="00062971"/>
    <w:rsid w:val="000804F5"/>
    <w:rsid w:val="000B16FD"/>
    <w:rsid w:val="000B5608"/>
    <w:rsid w:val="000C05D7"/>
    <w:rsid w:val="000D717B"/>
    <w:rsid w:val="000F4158"/>
    <w:rsid w:val="001219E3"/>
    <w:rsid w:val="00122F2C"/>
    <w:rsid w:val="001337D7"/>
    <w:rsid w:val="00144B64"/>
    <w:rsid w:val="00151BC5"/>
    <w:rsid w:val="00157F48"/>
    <w:rsid w:val="00160767"/>
    <w:rsid w:val="00164649"/>
    <w:rsid w:val="00171993"/>
    <w:rsid w:val="00174EA5"/>
    <w:rsid w:val="0017500B"/>
    <w:rsid w:val="00177195"/>
    <w:rsid w:val="001811AF"/>
    <w:rsid w:val="00186953"/>
    <w:rsid w:val="00194BB3"/>
    <w:rsid w:val="001979DF"/>
    <w:rsid w:val="001A112C"/>
    <w:rsid w:val="001A2D47"/>
    <w:rsid w:val="001B5EC2"/>
    <w:rsid w:val="001C2B27"/>
    <w:rsid w:val="001E0F81"/>
    <w:rsid w:val="002029B9"/>
    <w:rsid w:val="00203495"/>
    <w:rsid w:val="00207CB2"/>
    <w:rsid w:val="00226A54"/>
    <w:rsid w:val="002354A2"/>
    <w:rsid w:val="00250D01"/>
    <w:rsid w:val="00257F85"/>
    <w:rsid w:val="0028791C"/>
    <w:rsid w:val="002B6A8A"/>
    <w:rsid w:val="002C7ED1"/>
    <w:rsid w:val="002F3E43"/>
    <w:rsid w:val="002F4445"/>
    <w:rsid w:val="00306BEA"/>
    <w:rsid w:val="00315E56"/>
    <w:rsid w:val="00317A5A"/>
    <w:rsid w:val="00317D41"/>
    <w:rsid w:val="003247AC"/>
    <w:rsid w:val="00341494"/>
    <w:rsid w:val="00343FE9"/>
    <w:rsid w:val="003507D1"/>
    <w:rsid w:val="00350F99"/>
    <w:rsid w:val="00352510"/>
    <w:rsid w:val="00365310"/>
    <w:rsid w:val="00367550"/>
    <w:rsid w:val="00373F78"/>
    <w:rsid w:val="00374001"/>
    <w:rsid w:val="00391930"/>
    <w:rsid w:val="003A1B8E"/>
    <w:rsid w:val="003C2721"/>
    <w:rsid w:val="003D7D4A"/>
    <w:rsid w:val="003E0158"/>
    <w:rsid w:val="00410EC9"/>
    <w:rsid w:val="0042738B"/>
    <w:rsid w:val="004412E0"/>
    <w:rsid w:val="0046332F"/>
    <w:rsid w:val="00476153"/>
    <w:rsid w:val="00481325"/>
    <w:rsid w:val="004816E2"/>
    <w:rsid w:val="004833F1"/>
    <w:rsid w:val="00484F02"/>
    <w:rsid w:val="00490F5B"/>
    <w:rsid w:val="004C544D"/>
    <w:rsid w:val="004D3EEB"/>
    <w:rsid w:val="004E22B3"/>
    <w:rsid w:val="004F22AA"/>
    <w:rsid w:val="004F380A"/>
    <w:rsid w:val="00500779"/>
    <w:rsid w:val="00506C99"/>
    <w:rsid w:val="00507D5D"/>
    <w:rsid w:val="0051599D"/>
    <w:rsid w:val="0052490A"/>
    <w:rsid w:val="005267CA"/>
    <w:rsid w:val="00531575"/>
    <w:rsid w:val="005543D6"/>
    <w:rsid w:val="00555C7C"/>
    <w:rsid w:val="0056272F"/>
    <w:rsid w:val="005707F2"/>
    <w:rsid w:val="00583130"/>
    <w:rsid w:val="00593D56"/>
    <w:rsid w:val="005A4AC4"/>
    <w:rsid w:val="005B1151"/>
    <w:rsid w:val="005B426E"/>
    <w:rsid w:val="005C7C35"/>
    <w:rsid w:val="005C7E58"/>
    <w:rsid w:val="005D7131"/>
    <w:rsid w:val="005E256C"/>
    <w:rsid w:val="005E4ED1"/>
    <w:rsid w:val="005F08A6"/>
    <w:rsid w:val="005F4158"/>
    <w:rsid w:val="00600853"/>
    <w:rsid w:val="006037AF"/>
    <w:rsid w:val="00606543"/>
    <w:rsid w:val="006070AA"/>
    <w:rsid w:val="00624599"/>
    <w:rsid w:val="00626F74"/>
    <w:rsid w:val="006552A6"/>
    <w:rsid w:val="00671C64"/>
    <w:rsid w:val="00672438"/>
    <w:rsid w:val="00672652"/>
    <w:rsid w:val="006B70D7"/>
    <w:rsid w:val="006C7A0B"/>
    <w:rsid w:val="006E3BE3"/>
    <w:rsid w:val="006F5759"/>
    <w:rsid w:val="00700BE5"/>
    <w:rsid w:val="007048D6"/>
    <w:rsid w:val="00711657"/>
    <w:rsid w:val="00714CD5"/>
    <w:rsid w:val="00717C2C"/>
    <w:rsid w:val="007421AD"/>
    <w:rsid w:val="00750F0A"/>
    <w:rsid w:val="00753DB0"/>
    <w:rsid w:val="00757234"/>
    <w:rsid w:val="007640E4"/>
    <w:rsid w:val="00771B45"/>
    <w:rsid w:val="0077202C"/>
    <w:rsid w:val="00774580"/>
    <w:rsid w:val="007820E0"/>
    <w:rsid w:val="007A52F0"/>
    <w:rsid w:val="007B1324"/>
    <w:rsid w:val="007C54E1"/>
    <w:rsid w:val="007D05CD"/>
    <w:rsid w:val="007D2273"/>
    <w:rsid w:val="007E6A27"/>
    <w:rsid w:val="007F51BF"/>
    <w:rsid w:val="008172CB"/>
    <w:rsid w:val="0084362C"/>
    <w:rsid w:val="008466C4"/>
    <w:rsid w:val="00853AC8"/>
    <w:rsid w:val="00863384"/>
    <w:rsid w:val="00871E8F"/>
    <w:rsid w:val="0087608A"/>
    <w:rsid w:val="00880C9E"/>
    <w:rsid w:val="00886B3E"/>
    <w:rsid w:val="00895139"/>
    <w:rsid w:val="008B18C7"/>
    <w:rsid w:val="008B1D1E"/>
    <w:rsid w:val="008B4EB1"/>
    <w:rsid w:val="008B6BE0"/>
    <w:rsid w:val="008B767D"/>
    <w:rsid w:val="008C33C4"/>
    <w:rsid w:val="008D4051"/>
    <w:rsid w:val="008D701E"/>
    <w:rsid w:val="008F73D2"/>
    <w:rsid w:val="008F772F"/>
    <w:rsid w:val="008F7D00"/>
    <w:rsid w:val="00910DD6"/>
    <w:rsid w:val="00917CDE"/>
    <w:rsid w:val="0092096C"/>
    <w:rsid w:val="00932D8E"/>
    <w:rsid w:val="00934646"/>
    <w:rsid w:val="00947E68"/>
    <w:rsid w:val="00954AB7"/>
    <w:rsid w:val="00960A1A"/>
    <w:rsid w:val="00962D96"/>
    <w:rsid w:val="00965962"/>
    <w:rsid w:val="00967B4B"/>
    <w:rsid w:val="00975623"/>
    <w:rsid w:val="00980DAF"/>
    <w:rsid w:val="00982221"/>
    <w:rsid w:val="00986E9A"/>
    <w:rsid w:val="009B0FD6"/>
    <w:rsid w:val="009B406E"/>
    <w:rsid w:val="009C56D0"/>
    <w:rsid w:val="009C59EB"/>
    <w:rsid w:val="009E128B"/>
    <w:rsid w:val="009E1F4A"/>
    <w:rsid w:val="009E4696"/>
    <w:rsid w:val="009F26E8"/>
    <w:rsid w:val="00A00661"/>
    <w:rsid w:val="00A20C56"/>
    <w:rsid w:val="00A25A0D"/>
    <w:rsid w:val="00A37093"/>
    <w:rsid w:val="00A45DBF"/>
    <w:rsid w:val="00A50008"/>
    <w:rsid w:val="00A67C8A"/>
    <w:rsid w:val="00A734F0"/>
    <w:rsid w:val="00A87609"/>
    <w:rsid w:val="00A90294"/>
    <w:rsid w:val="00A913E1"/>
    <w:rsid w:val="00AA22A0"/>
    <w:rsid w:val="00AA22F9"/>
    <w:rsid w:val="00AD12F7"/>
    <w:rsid w:val="00AE1683"/>
    <w:rsid w:val="00AF2B0A"/>
    <w:rsid w:val="00B0034E"/>
    <w:rsid w:val="00B01A3F"/>
    <w:rsid w:val="00B07CB6"/>
    <w:rsid w:val="00B16434"/>
    <w:rsid w:val="00B17A8C"/>
    <w:rsid w:val="00B20440"/>
    <w:rsid w:val="00B26874"/>
    <w:rsid w:val="00B348B7"/>
    <w:rsid w:val="00B35AE5"/>
    <w:rsid w:val="00B455E2"/>
    <w:rsid w:val="00B610D3"/>
    <w:rsid w:val="00B735C6"/>
    <w:rsid w:val="00B96185"/>
    <w:rsid w:val="00BB6EB2"/>
    <w:rsid w:val="00BC05FA"/>
    <w:rsid w:val="00BF752B"/>
    <w:rsid w:val="00C10A5B"/>
    <w:rsid w:val="00C12F2F"/>
    <w:rsid w:val="00C226BD"/>
    <w:rsid w:val="00C24018"/>
    <w:rsid w:val="00C252A3"/>
    <w:rsid w:val="00C32E30"/>
    <w:rsid w:val="00C57D68"/>
    <w:rsid w:val="00C82B2F"/>
    <w:rsid w:val="00C8545D"/>
    <w:rsid w:val="00C855E8"/>
    <w:rsid w:val="00C9405F"/>
    <w:rsid w:val="00CB10A7"/>
    <w:rsid w:val="00CC3524"/>
    <w:rsid w:val="00CC4744"/>
    <w:rsid w:val="00CE142B"/>
    <w:rsid w:val="00D255E6"/>
    <w:rsid w:val="00D375F8"/>
    <w:rsid w:val="00D440C9"/>
    <w:rsid w:val="00D52FB6"/>
    <w:rsid w:val="00D67FB3"/>
    <w:rsid w:val="00D73D5C"/>
    <w:rsid w:val="00DA3AAB"/>
    <w:rsid w:val="00DB26CA"/>
    <w:rsid w:val="00DB609F"/>
    <w:rsid w:val="00DC2A0A"/>
    <w:rsid w:val="00DC5499"/>
    <w:rsid w:val="00E00392"/>
    <w:rsid w:val="00E01537"/>
    <w:rsid w:val="00E33828"/>
    <w:rsid w:val="00E3789F"/>
    <w:rsid w:val="00E572F3"/>
    <w:rsid w:val="00E74536"/>
    <w:rsid w:val="00E841DB"/>
    <w:rsid w:val="00EA0FDC"/>
    <w:rsid w:val="00EB574A"/>
    <w:rsid w:val="00EC5A3D"/>
    <w:rsid w:val="00ED0FC2"/>
    <w:rsid w:val="00EE56FA"/>
    <w:rsid w:val="00EF737E"/>
    <w:rsid w:val="00F56060"/>
    <w:rsid w:val="00F57CAA"/>
    <w:rsid w:val="00F709FF"/>
    <w:rsid w:val="00F73B81"/>
    <w:rsid w:val="00F9564C"/>
    <w:rsid w:val="00F97A41"/>
    <w:rsid w:val="00FA5ACA"/>
    <w:rsid w:val="00FB7A07"/>
    <w:rsid w:val="00FD77E7"/>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157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591959">
      <w:bodyDiv w:val="1"/>
      <w:marLeft w:val="0"/>
      <w:marRight w:val="0"/>
      <w:marTop w:val="0"/>
      <w:marBottom w:val="0"/>
      <w:divBdr>
        <w:top w:val="none" w:sz="0" w:space="0" w:color="auto"/>
        <w:left w:val="none" w:sz="0" w:space="0" w:color="auto"/>
        <w:bottom w:val="none" w:sz="0" w:space="0" w:color="auto"/>
        <w:right w:val="none" w:sz="0" w:space="0" w:color="auto"/>
      </w:divBdr>
    </w:div>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servizio5@cultura.gov.it" TargetMode="External"/><Relationship Id="rId2" Type="http://schemas.openxmlformats.org/officeDocument/2006/relationships/hyperlink" Target="mailto:sg.adg-pncultura@cultura.gov.it" TargetMode="External"/><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Props1.xml><?xml version="1.0" encoding="utf-8"?>
<ds:datastoreItem xmlns:ds="http://schemas.openxmlformats.org/officeDocument/2006/customXml" ds:itemID="{55A50982-AEAF-4562-9B4A-A5F406D386D3}">
  <ds:schemaRefs>
    <ds:schemaRef ds:uri="http://schemas.microsoft.com/sharepoint/v3/contenttype/forms"/>
  </ds:schemaRefs>
</ds:datastoreItem>
</file>

<file path=customXml/itemProps2.xml><?xml version="1.0" encoding="utf-8"?>
<ds:datastoreItem xmlns:ds="http://schemas.openxmlformats.org/officeDocument/2006/customXml" ds:itemID="{50B97796-4CE5-45E0-9B31-6657C387A075}">
  <ds:schemaRefs>
    <ds:schemaRef ds:uri="http://schemas.openxmlformats.org/officeDocument/2006/bibliography"/>
  </ds:schemaRefs>
</ds:datastoreItem>
</file>

<file path=customXml/itemProps3.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0</TotalTime>
  <Pages>20</Pages>
  <Words>7811</Words>
  <Characters>44526</Characters>
  <Application>Microsoft Office Word</Application>
  <DocSecurity>0</DocSecurity>
  <Lines>371</Lines>
  <Paragraphs>104</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3</cp:revision>
  <cp:lastPrinted>2025-04-03T12:44:00Z</cp:lastPrinted>
  <dcterms:created xsi:type="dcterms:W3CDTF">2025-06-13T10:25:00Z</dcterms:created>
  <dcterms:modified xsi:type="dcterms:W3CDTF">2025-06-13T13:48:00Z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